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59" w:rsidRDefault="001B1D59" w:rsidP="001B1D59">
      <w:pPr>
        <w:pStyle w:val="Default"/>
      </w:pPr>
    </w:p>
    <w:p w:rsidR="001B1D59" w:rsidRDefault="001B1D59" w:rsidP="001B1D59">
      <w:pPr>
        <w:pStyle w:val="Default"/>
        <w:rPr>
          <w:sz w:val="28"/>
          <w:szCs w:val="28"/>
        </w:rPr>
      </w:pPr>
      <w:r>
        <w:rPr>
          <w:b/>
          <w:bCs/>
          <w:sz w:val="28"/>
          <w:szCs w:val="28"/>
        </w:rPr>
        <w:t xml:space="preserve">Geriatrics and Palliative Care Assessment Clinics </w:t>
      </w:r>
    </w:p>
    <w:p w:rsidR="001B1D59" w:rsidRDefault="001B1D59" w:rsidP="001B1D59">
      <w:pPr>
        <w:pStyle w:val="Default"/>
        <w:rPr>
          <w:sz w:val="22"/>
          <w:szCs w:val="22"/>
        </w:rPr>
      </w:pPr>
      <w:r>
        <w:rPr>
          <w:sz w:val="22"/>
          <w:szCs w:val="22"/>
        </w:rPr>
        <w:t xml:space="preserve">Location: at PFMC Pod- TBA </w:t>
      </w:r>
    </w:p>
    <w:p w:rsidR="001B1D59" w:rsidRDefault="001B1D59" w:rsidP="001B1D59">
      <w:pPr>
        <w:pStyle w:val="Default"/>
        <w:rPr>
          <w:sz w:val="22"/>
          <w:szCs w:val="22"/>
        </w:rPr>
      </w:pPr>
      <w:r>
        <w:rPr>
          <w:sz w:val="22"/>
          <w:szCs w:val="22"/>
        </w:rPr>
        <w:t xml:space="preserve">Rotations: Ambulatory care, Outpatient Chief, Geriatrics, Psychiatry </w:t>
      </w:r>
    </w:p>
    <w:p w:rsidR="001B1D59" w:rsidRDefault="001B1D59" w:rsidP="001B1D59">
      <w:pPr>
        <w:pStyle w:val="Default"/>
        <w:rPr>
          <w:sz w:val="22"/>
          <w:szCs w:val="22"/>
        </w:rPr>
      </w:pPr>
      <w:r>
        <w:rPr>
          <w:sz w:val="22"/>
          <w:szCs w:val="22"/>
        </w:rPr>
        <w:t>Time: Thursday am</w:t>
      </w:r>
    </w:p>
    <w:p w:rsidR="001B1D59" w:rsidRDefault="001B1D59" w:rsidP="001B1D59">
      <w:pPr>
        <w:pStyle w:val="Default"/>
        <w:rPr>
          <w:sz w:val="22"/>
          <w:szCs w:val="22"/>
        </w:rPr>
      </w:pPr>
    </w:p>
    <w:p w:rsidR="001B1D59" w:rsidRDefault="001B1D59" w:rsidP="001B1D59">
      <w:pPr>
        <w:pStyle w:val="Default"/>
        <w:rPr>
          <w:sz w:val="22"/>
          <w:szCs w:val="22"/>
        </w:rPr>
      </w:pPr>
      <w:r>
        <w:rPr>
          <w:sz w:val="22"/>
          <w:szCs w:val="22"/>
        </w:rPr>
        <w:t xml:space="preserve">Rationale: </w:t>
      </w:r>
    </w:p>
    <w:p w:rsidR="001B1D59" w:rsidRDefault="001B1D59" w:rsidP="001B1D59">
      <w:pPr>
        <w:pStyle w:val="Default"/>
        <w:rPr>
          <w:sz w:val="22"/>
          <w:szCs w:val="22"/>
        </w:rPr>
      </w:pPr>
      <w:r>
        <w:rPr>
          <w:sz w:val="22"/>
          <w:szCs w:val="22"/>
        </w:rPr>
        <w:t>Continuity of care and comprehensive multidisciplinary care are especially important to our patients as they transition through their elder years</w:t>
      </w:r>
      <w:r w:rsidR="00CE1328">
        <w:rPr>
          <w:sz w:val="22"/>
          <w:szCs w:val="22"/>
        </w:rPr>
        <w:t xml:space="preserve"> or encounter serious illness</w:t>
      </w:r>
      <w:r>
        <w:rPr>
          <w:sz w:val="22"/>
          <w:szCs w:val="22"/>
        </w:rPr>
        <w:t xml:space="preserve">. The geriatrics and palliative care clinic at PFMC seeks to maximize our patient centered care through meeting our patients’ various needs across the spectrum of medicine including areas of memory impairment, depression, fall risk, functional assessments, caregiver distress, and communications concerning goals and desires towards end of life decisions. In addition, this clinic allows for an environment where physicians can learn through experiential observation, practicing, and mastering these tools. </w:t>
      </w:r>
    </w:p>
    <w:p w:rsidR="001B1D59" w:rsidRDefault="001B1D59" w:rsidP="001B1D59">
      <w:pPr>
        <w:pStyle w:val="Default"/>
        <w:rPr>
          <w:sz w:val="22"/>
          <w:szCs w:val="22"/>
        </w:rPr>
      </w:pPr>
      <w:r>
        <w:rPr>
          <w:sz w:val="22"/>
          <w:szCs w:val="22"/>
        </w:rPr>
        <w:t xml:space="preserve">This clinic consists 2 teams: geriatrics and palliative care. Resident physicians will assess a dyad of patient/caregiver with either geriatric assessments and/or palliative care focus tools. (The goal is to provide exposure to each clinic and learning opportunity while in residency.) Visits will consist of 30-45 minutes with time to debrief and teach. The patient will be seen by each team in one day (60-75 min visits) </w:t>
      </w:r>
    </w:p>
    <w:p w:rsidR="001B1D59" w:rsidRDefault="001B1D59" w:rsidP="001B1D59">
      <w:pPr>
        <w:pStyle w:val="Default"/>
        <w:rPr>
          <w:sz w:val="22"/>
          <w:szCs w:val="22"/>
        </w:rPr>
      </w:pPr>
      <w:r>
        <w:rPr>
          <w:sz w:val="22"/>
          <w:szCs w:val="22"/>
        </w:rPr>
        <w:t xml:space="preserve">Caregivers are also assessed for distress level in conjunction with our behavioral health providers. </w:t>
      </w:r>
    </w:p>
    <w:p w:rsidR="001B1D59" w:rsidRDefault="001B1D59" w:rsidP="001B1D59">
      <w:pPr>
        <w:pStyle w:val="Default"/>
        <w:rPr>
          <w:b/>
          <w:bCs/>
          <w:sz w:val="22"/>
          <w:szCs w:val="22"/>
        </w:rPr>
      </w:pPr>
    </w:p>
    <w:p w:rsidR="001B1D59" w:rsidRDefault="001B1D59" w:rsidP="001B1D59">
      <w:pPr>
        <w:pStyle w:val="Default"/>
        <w:rPr>
          <w:sz w:val="22"/>
          <w:szCs w:val="22"/>
        </w:rPr>
      </w:pPr>
      <w:r>
        <w:rPr>
          <w:b/>
          <w:bCs/>
          <w:sz w:val="22"/>
          <w:szCs w:val="22"/>
        </w:rPr>
        <w:t xml:space="preserve">Objectives: Geriatrics- </w:t>
      </w:r>
    </w:p>
    <w:p w:rsidR="001B1D59" w:rsidRDefault="001B1D59" w:rsidP="001B1D59">
      <w:pPr>
        <w:pStyle w:val="Default"/>
        <w:rPr>
          <w:sz w:val="22"/>
          <w:szCs w:val="22"/>
        </w:rPr>
      </w:pPr>
      <w:r>
        <w:rPr>
          <w:sz w:val="22"/>
          <w:szCs w:val="22"/>
        </w:rPr>
        <w:t>1. Demonstrate and understand Geriatric assessment tools-</w:t>
      </w:r>
    </w:p>
    <w:p w:rsidR="001B1D59" w:rsidRDefault="001B1D59" w:rsidP="001B1D59">
      <w:pPr>
        <w:pStyle w:val="Default"/>
        <w:rPr>
          <w:sz w:val="22"/>
          <w:szCs w:val="22"/>
        </w:rPr>
      </w:pPr>
      <w:r>
        <w:rPr>
          <w:sz w:val="22"/>
          <w:szCs w:val="22"/>
        </w:rPr>
        <w:t xml:space="preserve">a. Vision exam, geriatrics depression scale, </w:t>
      </w:r>
      <w:proofErr w:type="gramStart"/>
      <w:r>
        <w:rPr>
          <w:sz w:val="22"/>
          <w:szCs w:val="22"/>
        </w:rPr>
        <w:t>med</w:t>
      </w:r>
      <w:r w:rsidR="00CE1328">
        <w:rPr>
          <w:sz w:val="22"/>
          <w:szCs w:val="22"/>
        </w:rPr>
        <w:t>ication</w:t>
      </w:r>
      <w:proofErr w:type="gramEnd"/>
      <w:r>
        <w:rPr>
          <w:sz w:val="22"/>
          <w:szCs w:val="22"/>
        </w:rPr>
        <w:t xml:space="preserve"> review including Beer’s criteria, fall risk assessment, and dementia assessment (PC, PBL) </w:t>
      </w:r>
    </w:p>
    <w:p w:rsidR="001B1D59" w:rsidRDefault="001B1D59" w:rsidP="001B1D59">
      <w:pPr>
        <w:pStyle w:val="Default"/>
        <w:spacing w:after="15"/>
        <w:rPr>
          <w:sz w:val="22"/>
          <w:szCs w:val="22"/>
        </w:rPr>
      </w:pPr>
      <w:r>
        <w:rPr>
          <w:sz w:val="22"/>
          <w:szCs w:val="22"/>
        </w:rPr>
        <w:t xml:space="preserve">2. Communicate with caretakers for use of proper assist device and treatment options to enhance function such as other disciplines- PT, </w:t>
      </w:r>
      <w:proofErr w:type="spellStart"/>
      <w:r>
        <w:rPr>
          <w:sz w:val="22"/>
          <w:szCs w:val="22"/>
        </w:rPr>
        <w:t>neuropsych</w:t>
      </w:r>
      <w:proofErr w:type="spellEnd"/>
      <w:r>
        <w:rPr>
          <w:sz w:val="22"/>
          <w:szCs w:val="22"/>
        </w:rPr>
        <w:t xml:space="preserve">, psych </w:t>
      </w:r>
      <w:proofErr w:type="spellStart"/>
      <w:r>
        <w:rPr>
          <w:sz w:val="22"/>
          <w:szCs w:val="22"/>
        </w:rPr>
        <w:t>eval</w:t>
      </w:r>
      <w:proofErr w:type="spellEnd"/>
      <w:r>
        <w:rPr>
          <w:sz w:val="22"/>
          <w:szCs w:val="22"/>
        </w:rPr>
        <w:t xml:space="preserve"> (PC, SBP, P, </w:t>
      </w:r>
      <w:proofErr w:type="gramStart"/>
      <w:r>
        <w:rPr>
          <w:sz w:val="22"/>
          <w:szCs w:val="22"/>
        </w:rPr>
        <w:t>C</w:t>
      </w:r>
      <w:proofErr w:type="gramEnd"/>
      <w:r>
        <w:rPr>
          <w:sz w:val="22"/>
          <w:szCs w:val="22"/>
        </w:rPr>
        <w:t xml:space="preserve">) </w:t>
      </w:r>
    </w:p>
    <w:p w:rsidR="001B1D59" w:rsidRDefault="001B1D59" w:rsidP="001B1D59">
      <w:pPr>
        <w:pStyle w:val="Default"/>
        <w:rPr>
          <w:sz w:val="22"/>
          <w:szCs w:val="22"/>
        </w:rPr>
      </w:pPr>
      <w:r>
        <w:rPr>
          <w:sz w:val="22"/>
          <w:szCs w:val="22"/>
        </w:rPr>
        <w:t xml:space="preserve">3. Appreciate burdens of caregivers and levels of distress and resources (C, PC, </w:t>
      </w:r>
      <w:proofErr w:type="gramStart"/>
      <w:r>
        <w:rPr>
          <w:sz w:val="22"/>
          <w:szCs w:val="22"/>
        </w:rPr>
        <w:t>PBL</w:t>
      </w:r>
      <w:proofErr w:type="gramEnd"/>
      <w:r>
        <w:rPr>
          <w:sz w:val="22"/>
          <w:szCs w:val="22"/>
        </w:rPr>
        <w:t xml:space="preserve">) </w:t>
      </w:r>
    </w:p>
    <w:p w:rsidR="001B1D59" w:rsidRDefault="001B1D59" w:rsidP="001B1D59">
      <w:pPr>
        <w:pStyle w:val="Default"/>
        <w:rPr>
          <w:sz w:val="22"/>
          <w:szCs w:val="22"/>
        </w:rPr>
      </w:pPr>
    </w:p>
    <w:p w:rsidR="001B1D59" w:rsidRDefault="001B1D59" w:rsidP="001B1D59">
      <w:pPr>
        <w:pStyle w:val="Default"/>
        <w:rPr>
          <w:sz w:val="22"/>
          <w:szCs w:val="22"/>
        </w:rPr>
      </w:pPr>
      <w:r>
        <w:rPr>
          <w:b/>
          <w:bCs/>
          <w:sz w:val="22"/>
          <w:szCs w:val="22"/>
        </w:rPr>
        <w:t xml:space="preserve">Objectives: Palliative Care- </w:t>
      </w:r>
    </w:p>
    <w:p w:rsidR="001B1D59" w:rsidRDefault="001B1D59" w:rsidP="001B1D59">
      <w:pPr>
        <w:pStyle w:val="Default"/>
        <w:spacing w:after="18"/>
        <w:rPr>
          <w:sz w:val="22"/>
          <w:szCs w:val="22"/>
        </w:rPr>
      </w:pPr>
      <w:r>
        <w:rPr>
          <w:sz w:val="22"/>
          <w:szCs w:val="22"/>
        </w:rPr>
        <w:t xml:space="preserve">4. Develop appreciation for common goals at end of life (PC, C, </w:t>
      </w:r>
      <w:proofErr w:type="gramStart"/>
      <w:r>
        <w:rPr>
          <w:sz w:val="22"/>
          <w:szCs w:val="22"/>
        </w:rPr>
        <w:t>P</w:t>
      </w:r>
      <w:proofErr w:type="gramEnd"/>
      <w:r>
        <w:rPr>
          <w:sz w:val="22"/>
          <w:szCs w:val="22"/>
        </w:rPr>
        <w:t xml:space="preserve">) </w:t>
      </w:r>
    </w:p>
    <w:p w:rsidR="001B1D59" w:rsidRDefault="001B1D59" w:rsidP="001B1D59">
      <w:pPr>
        <w:pStyle w:val="Default"/>
        <w:spacing w:after="18"/>
        <w:rPr>
          <w:sz w:val="22"/>
          <w:szCs w:val="22"/>
        </w:rPr>
      </w:pPr>
      <w:r>
        <w:rPr>
          <w:sz w:val="22"/>
          <w:szCs w:val="22"/>
        </w:rPr>
        <w:t xml:space="preserve">5. Demonstrate and understand palliative care – Describe what </w:t>
      </w:r>
      <w:proofErr w:type="gramStart"/>
      <w:r>
        <w:rPr>
          <w:sz w:val="22"/>
          <w:szCs w:val="22"/>
        </w:rPr>
        <w:t>is Palliative Care</w:t>
      </w:r>
      <w:proofErr w:type="gramEnd"/>
      <w:r>
        <w:rPr>
          <w:sz w:val="22"/>
          <w:szCs w:val="22"/>
        </w:rPr>
        <w:t>? (SBP, P</w:t>
      </w:r>
      <w:proofErr w:type="gramStart"/>
      <w:r>
        <w:rPr>
          <w:sz w:val="22"/>
          <w:szCs w:val="22"/>
        </w:rPr>
        <w:t>,C</w:t>
      </w:r>
      <w:proofErr w:type="gramEnd"/>
      <w:r>
        <w:rPr>
          <w:sz w:val="22"/>
          <w:szCs w:val="22"/>
        </w:rPr>
        <w:t xml:space="preserve">) </w:t>
      </w:r>
    </w:p>
    <w:p w:rsidR="001B1D59" w:rsidRDefault="001B1D59" w:rsidP="001B1D59">
      <w:pPr>
        <w:pStyle w:val="Default"/>
        <w:rPr>
          <w:sz w:val="22"/>
          <w:szCs w:val="22"/>
        </w:rPr>
      </w:pPr>
      <w:r>
        <w:rPr>
          <w:sz w:val="22"/>
          <w:szCs w:val="22"/>
        </w:rPr>
        <w:t xml:space="preserve">6. Demonstrate and understand Palliative care Symptom and Function Assessment </w:t>
      </w:r>
    </w:p>
    <w:p w:rsidR="001B1D59" w:rsidRDefault="00CE1328" w:rsidP="001B1D59">
      <w:pPr>
        <w:pStyle w:val="Default"/>
        <w:rPr>
          <w:sz w:val="22"/>
          <w:szCs w:val="22"/>
        </w:rPr>
      </w:pPr>
      <w:r>
        <w:rPr>
          <w:sz w:val="22"/>
          <w:szCs w:val="22"/>
        </w:rPr>
        <w:t>a. Palliative Performance S</w:t>
      </w:r>
      <w:r w:rsidR="001B1D59">
        <w:rPr>
          <w:sz w:val="22"/>
          <w:szCs w:val="22"/>
        </w:rPr>
        <w:t>cale, Modified Edmonton System Assessment Scale (PC, P</w:t>
      </w:r>
      <w:proofErr w:type="gramStart"/>
      <w:r w:rsidR="001B1D59">
        <w:rPr>
          <w:sz w:val="22"/>
          <w:szCs w:val="22"/>
        </w:rPr>
        <w:t>,C</w:t>
      </w:r>
      <w:proofErr w:type="gramEnd"/>
      <w:r w:rsidR="001B1D59">
        <w:rPr>
          <w:sz w:val="22"/>
          <w:szCs w:val="22"/>
        </w:rPr>
        <w:t xml:space="preserve">) </w:t>
      </w:r>
    </w:p>
    <w:p w:rsidR="001B1D59" w:rsidRDefault="001B1D59" w:rsidP="001B1D59">
      <w:pPr>
        <w:pStyle w:val="Default"/>
        <w:rPr>
          <w:sz w:val="22"/>
          <w:szCs w:val="22"/>
        </w:rPr>
      </w:pPr>
      <w:r>
        <w:rPr>
          <w:sz w:val="22"/>
          <w:szCs w:val="22"/>
        </w:rPr>
        <w:t xml:space="preserve">7. Demonstrate and appreciate interviewing skills to identify patient’s values and goals at end of life and transition to helpful medical documentation and communication. </w:t>
      </w:r>
    </w:p>
    <w:p w:rsidR="001B1D59" w:rsidRDefault="001B1D59" w:rsidP="001B1D59">
      <w:pPr>
        <w:pStyle w:val="Default"/>
        <w:rPr>
          <w:sz w:val="22"/>
          <w:szCs w:val="22"/>
        </w:rPr>
      </w:pPr>
      <w:r>
        <w:rPr>
          <w:sz w:val="22"/>
          <w:szCs w:val="22"/>
        </w:rPr>
        <w:t xml:space="preserve">a. Identify differences between comfort I, advanced care directives- 5 Wishes, medical and financial POA, MOST (PC, SBP, </w:t>
      </w:r>
      <w:proofErr w:type="gramStart"/>
      <w:r>
        <w:rPr>
          <w:sz w:val="22"/>
          <w:szCs w:val="22"/>
        </w:rPr>
        <w:t>PBL</w:t>
      </w:r>
      <w:proofErr w:type="gramEnd"/>
      <w:r>
        <w:rPr>
          <w:sz w:val="22"/>
          <w:szCs w:val="22"/>
        </w:rPr>
        <w:t xml:space="preserve">) </w:t>
      </w:r>
    </w:p>
    <w:p w:rsidR="001B1D59" w:rsidRDefault="001B1D59" w:rsidP="001B1D59">
      <w:pPr>
        <w:pStyle w:val="Default"/>
        <w:rPr>
          <w:sz w:val="22"/>
          <w:szCs w:val="22"/>
        </w:rPr>
      </w:pPr>
    </w:p>
    <w:p w:rsidR="001B1D59" w:rsidRDefault="001B1D59" w:rsidP="001B1D59">
      <w:pPr>
        <w:pStyle w:val="Default"/>
        <w:rPr>
          <w:sz w:val="22"/>
          <w:szCs w:val="22"/>
        </w:rPr>
      </w:pPr>
      <w:r>
        <w:rPr>
          <w:b/>
          <w:bCs/>
          <w:sz w:val="22"/>
          <w:szCs w:val="22"/>
        </w:rPr>
        <w:t xml:space="preserve">Resources: (Attached) (Recommended to review prior to clinic) </w:t>
      </w:r>
    </w:p>
    <w:p w:rsidR="001B1D59" w:rsidRDefault="001B1D59" w:rsidP="001B1D59">
      <w:pPr>
        <w:pStyle w:val="Default"/>
        <w:rPr>
          <w:sz w:val="22"/>
          <w:szCs w:val="22"/>
        </w:rPr>
      </w:pPr>
      <w:r>
        <w:rPr>
          <w:sz w:val="22"/>
          <w:szCs w:val="22"/>
        </w:rPr>
        <w:t xml:space="preserve">Fall Risk Assessment- Get up and Go, </w:t>
      </w:r>
      <w:proofErr w:type="spellStart"/>
      <w:r>
        <w:rPr>
          <w:sz w:val="22"/>
          <w:szCs w:val="22"/>
        </w:rPr>
        <w:t>Tinetti</w:t>
      </w:r>
      <w:proofErr w:type="spellEnd"/>
      <w:r>
        <w:rPr>
          <w:sz w:val="22"/>
          <w:szCs w:val="22"/>
        </w:rPr>
        <w:t xml:space="preserve"> Performance Oriented Mobility Assessment </w:t>
      </w:r>
    </w:p>
    <w:p w:rsidR="001B1D59" w:rsidRDefault="001B1D59" w:rsidP="001B1D59">
      <w:pPr>
        <w:pStyle w:val="Default"/>
        <w:rPr>
          <w:sz w:val="22"/>
          <w:szCs w:val="22"/>
        </w:rPr>
      </w:pPr>
      <w:r>
        <w:rPr>
          <w:sz w:val="22"/>
          <w:szCs w:val="22"/>
        </w:rPr>
        <w:t xml:space="preserve">Dementia- MMSE, Clock Face Diagram, FAST </w:t>
      </w:r>
    </w:p>
    <w:p w:rsidR="001B1D59" w:rsidRDefault="001B1D59" w:rsidP="001B1D59">
      <w:pPr>
        <w:pStyle w:val="Default"/>
        <w:rPr>
          <w:sz w:val="22"/>
          <w:szCs w:val="22"/>
        </w:rPr>
      </w:pPr>
      <w:r>
        <w:rPr>
          <w:sz w:val="22"/>
          <w:szCs w:val="22"/>
        </w:rPr>
        <w:t xml:space="preserve">Depression- Geriatric Depression Scale, Cornell Depression in Dementia Scale, PHQ-2 </w:t>
      </w:r>
    </w:p>
    <w:p w:rsidR="001B1D59" w:rsidRDefault="001B1D59" w:rsidP="001B1D59">
      <w:pPr>
        <w:pStyle w:val="Default"/>
        <w:rPr>
          <w:sz w:val="22"/>
          <w:szCs w:val="22"/>
        </w:rPr>
      </w:pPr>
      <w:r>
        <w:rPr>
          <w:sz w:val="22"/>
          <w:szCs w:val="22"/>
        </w:rPr>
        <w:t xml:space="preserve">Med Review- Beer’s Pocket Guide </w:t>
      </w:r>
    </w:p>
    <w:p w:rsidR="001B1D59" w:rsidRDefault="001B1D59" w:rsidP="001B1D59">
      <w:pPr>
        <w:pStyle w:val="Default"/>
        <w:rPr>
          <w:sz w:val="22"/>
          <w:szCs w:val="22"/>
        </w:rPr>
      </w:pPr>
      <w:r>
        <w:rPr>
          <w:sz w:val="22"/>
          <w:szCs w:val="22"/>
        </w:rPr>
        <w:t xml:space="preserve">Palliative Care- PPS, MSAS, Module </w:t>
      </w:r>
      <w:proofErr w:type="spellStart"/>
      <w:r>
        <w:rPr>
          <w:sz w:val="22"/>
          <w:szCs w:val="22"/>
        </w:rPr>
        <w:t>Gunderssen</w:t>
      </w:r>
      <w:proofErr w:type="spellEnd"/>
      <w:r>
        <w:rPr>
          <w:sz w:val="22"/>
          <w:szCs w:val="22"/>
        </w:rPr>
        <w:t xml:space="preserve"> Curriculum, 5 wishes, MOST, Comfort I </w:t>
      </w:r>
    </w:p>
    <w:p w:rsidR="001B1D59" w:rsidRDefault="001B1D59" w:rsidP="001B1D59">
      <w:pPr>
        <w:pStyle w:val="Default"/>
        <w:rPr>
          <w:sz w:val="22"/>
          <w:szCs w:val="22"/>
        </w:rPr>
      </w:pPr>
    </w:p>
    <w:p w:rsidR="00CE1328" w:rsidRDefault="00CE1328" w:rsidP="001B1D59">
      <w:pPr>
        <w:pStyle w:val="Default"/>
        <w:rPr>
          <w:sz w:val="22"/>
          <w:szCs w:val="22"/>
        </w:rPr>
      </w:pPr>
      <w:r>
        <w:rPr>
          <w:sz w:val="22"/>
          <w:szCs w:val="22"/>
        </w:rPr>
        <w:t>(References to resources see Tools by Competencies)</w:t>
      </w:r>
    </w:p>
    <w:p w:rsidR="00CE1328" w:rsidRDefault="00CE1328" w:rsidP="001B1D59">
      <w:pPr>
        <w:pStyle w:val="Default"/>
        <w:rPr>
          <w:sz w:val="22"/>
          <w:szCs w:val="22"/>
        </w:rPr>
      </w:pPr>
    </w:p>
    <w:p w:rsidR="008A4D68" w:rsidRDefault="008A4D68" w:rsidP="001B1D59">
      <w:pPr>
        <w:pStyle w:val="Default"/>
        <w:rPr>
          <w:b/>
          <w:sz w:val="22"/>
          <w:szCs w:val="22"/>
        </w:rPr>
      </w:pPr>
    </w:p>
    <w:p w:rsidR="001B1D59" w:rsidRPr="001B1D59" w:rsidRDefault="001B1D59" w:rsidP="001B1D59">
      <w:pPr>
        <w:pStyle w:val="Default"/>
        <w:rPr>
          <w:b/>
          <w:sz w:val="22"/>
          <w:szCs w:val="22"/>
        </w:rPr>
      </w:pPr>
    </w:p>
    <w:tbl>
      <w:tblPr>
        <w:tblStyle w:val="TableGrid"/>
        <w:tblW w:w="0" w:type="auto"/>
        <w:tblLook w:val="04A0" w:firstRow="1" w:lastRow="0" w:firstColumn="1" w:lastColumn="0" w:noHBand="0" w:noVBand="1"/>
      </w:tblPr>
      <w:tblGrid>
        <w:gridCol w:w="4675"/>
        <w:gridCol w:w="4675"/>
      </w:tblGrid>
      <w:tr w:rsidR="001B1D59" w:rsidTr="001B1D59">
        <w:tc>
          <w:tcPr>
            <w:tcW w:w="4675" w:type="dxa"/>
          </w:tcPr>
          <w:p w:rsidR="001B1D59" w:rsidRDefault="001B1D59" w:rsidP="001B1D59">
            <w:pPr>
              <w:pStyle w:val="Default"/>
              <w:rPr>
                <w:sz w:val="22"/>
                <w:szCs w:val="22"/>
              </w:rPr>
            </w:pPr>
            <w:r>
              <w:rPr>
                <w:sz w:val="22"/>
                <w:szCs w:val="22"/>
              </w:rPr>
              <w:t>Clinic Logistics Resident 1 and Faculty 1</w:t>
            </w:r>
          </w:p>
        </w:tc>
        <w:tc>
          <w:tcPr>
            <w:tcW w:w="4675" w:type="dxa"/>
          </w:tcPr>
          <w:p w:rsidR="001B1D59" w:rsidRDefault="001B1D59" w:rsidP="001B1D59">
            <w:pPr>
              <w:pStyle w:val="Default"/>
              <w:rPr>
                <w:sz w:val="22"/>
                <w:szCs w:val="22"/>
              </w:rPr>
            </w:pPr>
            <w:r>
              <w:rPr>
                <w:sz w:val="22"/>
                <w:szCs w:val="22"/>
              </w:rPr>
              <w:t>Clinic Logistics Resident 2 and Faculty 2</w:t>
            </w:r>
          </w:p>
        </w:tc>
      </w:tr>
      <w:tr w:rsidR="001B1D59" w:rsidTr="001B1D59">
        <w:tc>
          <w:tcPr>
            <w:tcW w:w="4675" w:type="dxa"/>
          </w:tcPr>
          <w:p w:rsidR="001B1D59" w:rsidRDefault="001B1D59" w:rsidP="001B1D59">
            <w:pPr>
              <w:pStyle w:val="Default"/>
              <w:rPr>
                <w:sz w:val="22"/>
                <w:szCs w:val="22"/>
              </w:rPr>
            </w:pPr>
            <w:r>
              <w:rPr>
                <w:sz w:val="22"/>
                <w:szCs w:val="22"/>
              </w:rPr>
              <w:t xml:space="preserve">8-9 am </w:t>
            </w:r>
            <w:r w:rsidR="008A4D68">
              <w:rPr>
                <w:sz w:val="22"/>
                <w:szCs w:val="22"/>
              </w:rPr>
              <w:t xml:space="preserve">Shared </w:t>
            </w:r>
            <w:r>
              <w:rPr>
                <w:sz w:val="22"/>
                <w:szCs w:val="22"/>
              </w:rPr>
              <w:t>Didactic</w:t>
            </w:r>
          </w:p>
        </w:tc>
        <w:tc>
          <w:tcPr>
            <w:tcW w:w="4675" w:type="dxa"/>
          </w:tcPr>
          <w:p w:rsidR="001B1D59" w:rsidRDefault="008A4D68" w:rsidP="001B1D59">
            <w:pPr>
              <w:pStyle w:val="Default"/>
              <w:rPr>
                <w:sz w:val="22"/>
                <w:szCs w:val="22"/>
              </w:rPr>
            </w:pPr>
            <w:r>
              <w:rPr>
                <w:sz w:val="22"/>
                <w:szCs w:val="22"/>
              </w:rPr>
              <w:t>8-9 am S</w:t>
            </w:r>
            <w:r w:rsidR="00346873">
              <w:rPr>
                <w:sz w:val="22"/>
                <w:szCs w:val="22"/>
              </w:rPr>
              <w:t>hared D</w:t>
            </w:r>
            <w:r w:rsidR="001B1D59">
              <w:rPr>
                <w:sz w:val="22"/>
                <w:szCs w:val="22"/>
              </w:rPr>
              <w:t>idactic</w:t>
            </w:r>
          </w:p>
        </w:tc>
      </w:tr>
      <w:tr w:rsidR="001B1D59" w:rsidTr="001B1D59">
        <w:tc>
          <w:tcPr>
            <w:tcW w:w="4675" w:type="dxa"/>
          </w:tcPr>
          <w:p w:rsidR="001B1D59" w:rsidRDefault="001B1D59" w:rsidP="001B1D59">
            <w:pPr>
              <w:pStyle w:val="Default"/>
              <w:rPr>
                <w:sz w:val="22"/>
                <w:szCs w:val="22"/>
              </w:rPr>
            </w:pPr>
            <w:r>
              <w:rPr>
                <w:sz w:val="22"/>
                <w:szCs w:val="22"/>
              </w:rPr>
              <w:t xml:space="preserve">9-10 </w:t>
            </w:r>
            <w:r w:rsidR="008A4D68">
              <w:rPr>
                <w:sz w:val="22"/>
                <w:szCs w:val="22"/>
              </w:rPr>
              <w:t>Interdisciplinary Team D</w:t>
            </w:r>
            <w:r>
              <w:rPr>
                <w:sz w:val="22"/>
                <w:szCs w:val="22"/>
              </w:rPr>
              <w:t>iscussion</w:t>
            </w:r>
          </w:p>
        </w:tc>
        <w:tc>
          <w:tcPr>
            <w:tcW w:w="4675" w:type="dxa"/>
          </w:tcPr>
          <w:p w:rsidR="001B1D59" w:rsidRDefault="001B1D59" w:rsidP="001B1D59">
            <w:pPr>
              <w:pStyle w:val="Default"/>
              <w:rPr>
                <w:sz w:val="22"/>
                <w:szCs w:val="22"/>
              </w:rPr>
            </w:pPr>
            <w:r>
              <w:rPr>
                <w:sz w:val="22"/>
                <w:szCs w:val="22"/>
              </w:rPr>
              <w:t>9</w:t>
            </w:r>
            <w:r w:rsidR="008A4D68">
              <w:rPr>
                <w:sz w:val="22"/>
                <w:szCs w:val="22"/>
              </w:rPr>
              <w:t>-10 Interdisciplinary Team D</w:t>
            </w:r>
            <w:r>
              <w:rPr>
                <w:sz w:val="22"/>
                <w:szCs w:val="22"/>
              </w:rPr>
              <w:t>iscussion</w:t>
            </w:r>
          </w:p>
        </w:tc>
      </w:tr>
      <w:tr w:rsidR="001B1D59" w:rsidTr="001B1D59">
        <w:tc>
          <w:tcPr>
            <w:tcW w:w="4675" w:type="dxa"/>
          </w:tcPr>
          <w:p w:rsidR="001B1D59" w:rsidRDefault="001B1D59" w:rsidP="001B1D59">
            <w:pPr>
              <w:pStyle w:val="Default"/>
              <w:rPr>
                <w:sz w:val="22"/>
                <w:szCs w:val="22"/>
              </w:rPr>
            </w:pPr>
            <w:r>
              <w:rPr>
                <w:sz w:val="22"/>
                <w:szCs w:val="22"/>
              </w:rPr>
              <w:t xml:space="preserve">10-11 Patient 1/Caregiver 1 </w:t>
            </w:r>
          </w:p>
          <w:p w:rsidR="001B1D59" w:rsidRDefault="001B1D59" w:rsidP="001B1D59">
            <w:pPr>
              <w:pStyle w:val="Default"/>
              <w:rPr>
                <w:sz w:val="22"/>
                <w:szCs w:val="22"/>
              </w:rPr>
            </w:pPr>
            <w:r>
              <w:rPr>
                <w:sz w:val="22"/>
                <w:szCs w:val="22"/>
              </w:rPr>
              <w:t>(With Resident 1 and Faculty 1)</w:t>
            </w:r>
          </w:p>
          <w:p w:rsidR="001B1D59" w:rsidRDefault="001B1D59" w:rsidP="001B1D59">
            <w:pPr>
              <w:pStyle w:val="Default"/>
              <w:rPr>
                <w:sz w:val="22"/>
                <w:szCs w:val="22"/>
              </w:rPr>
            </w:pPr>
            <w:r>
              <w:rPr>
                <w:sz w:val="22"/>
                <w:szCs w:val="22"/>
              </w:rPr>
              <w:t>And Pharmacy, BH and adjunctive team members</w:t>
            </w:r>
          </w:p>
        </w:tc>
        <w:tc>
          <w:tcPr>
            <w:tcW w:w="4675" w:type="dxa"/>
          </w:tcPr>
          <w:p w:rsidR="001B1D59" w:rsidRDefault="001B1D59" w:rsidP="001B1D59">
            <w:pPr>
              <w:pStyle w:val="Default"/>
              <w:rPr>
                <w:sz w:val="22"/>
                <w:szCs w:val="22"/>
              </w:rPr>
            </w:pPr>
            <w:r>
              <w:rPr>
                <w:sz w:val="22"/>
                <w:szCs w:val="22"/>
              </w:rPr>
              <w:t>10-11 Patient 2/Caregiver 2</w:t>
            </w:r>
          </w:p>
          <w:p w:rsidR="001B1D59" w:rsidRDefault="001B1D59" w:rsidP="001B1D59">
            <w:pPr>
              <w:pStyle w:val="Default"/>
              <w:rPr>
                <w:sz w:val="22"/>
                <w:szCs w:val="22"/>
              </w:rPr>
            </w:pPr>
            <w:r>
              <w:rPr>
                <w:sz w:val="22"/>
                <w:szCs w:val="22"/>
              </w:rPr>
              <w:t>(With Resident 2 and Faculty 2)</w:t>
            </w:r>
          </w:p>
          <w:p w:rsidR="001B1D59" w:rsidRDefault="001B1D59" w:rsidP="001B1D59">
            <w:pPr>
              <w:pStyle w:val="Default"/>
              <w:rPr>
                <w:sz w:val="22"/>
                <w:szCs w:val="22"/>
              </w:rPr>
            </w:pPr>
            <w:r>
              <w:rPr>
                <w:sz w:val="22"/>
                <w:szCs w:val="22"/>
              </w:rPr>
              <w:t>And Pharm, BH, and adjunctive team members</w:t>
            </w:r>
          </w:p>
        </w:tc>
      </w:tr>
      <w:tr w:rsidR="001B1D59" w:rsidTr="001B1D59">
        <w:tc>
          <w:tcPr>
            <w:tcW w:w="4675" w:type="dxa"/>
          </w:tcPr>
          <w:p w:rsidR="001B1D59" w:rsidRDefault="001B1D59" w:rsidP="001B1D59">
            <w:pPr>
              <w:pStyle w:val="Default"/>
              <w:rPr>
                <w:sz w:val="22"/>
                <w:szCs w:val="22"/>
              </w:rPr>
            </w:pPr>
            <w:r>
              <w:rPr>
                <w:sz w:val="22"/>
                <w:szCs w:val="22"/>
              </w:rPr>
              <w:t xml:space="preserve">11-12 Patient 3/Caregiver 3 </w:t>
            </w:r>
          </w:p>
          <w:p w:rsidR="001B1D59" w:rsidRDefault="001B1D59" w:rsidP="001B1D59">
            <w:pPr>
              <w:pStyle w:val="Default"/>
              <w:rPr>
                <w:sz w:val="22"/>
                <w:szCs w:val="22"/>
              </w:rPr>
            </w:pPr>
            <w:r>
              <w:rPr>
                <w:sz w:val="22"/>
                <w:szCs w:val="22"/>
              </w:rPr>
              <w:t>(with Resident 1 and Faculty 1)</w:t>
            </w:r>
          </w:p>
          <w:p w:rsidR="001B1D59" w:rsidRDefault="001B1D59" w:rsidP="001B1D59">
            <w:pPr>
              <w:pStyle w:val="Default"/>
              <w:rPr>
                <w:sz w:val="22"/>
                <w:szCs w:val="22"/>
              </w:rPr>
            </w:pPr>
            <w:r>
              <w:rPr>
                <w:sz w:val="22"/>
                <w:szCs w:val="22"/>
              </w:rPr>
              <w:t>And Pharm, BH and adjunctive team members</w:t>
            </w:r>
          </w:p>
        </w:tc>
        <w:tc>
          <w:tcPr>
            <w:tcW w:w="4675" w:type="dxa"/>
          </w:tcPr>
          <w:p w:rsidR="001B1D59" w:rsidRDefault="001B1D59" w:rsidP="001B1D59">
            <w:pPr>
              <w:pStyle w:val="Default"/>
              <w:rPr>
                <w:sz w:val="22"/>
                <w:szCs w:val="22"/>
              </w:rPr>
            </w:pPr>
            <w:r>
              <w:rPr>
                <w:sz w:val="22"/>
                <w:szCs w:val="22"/>
              </w:rPr>
              <w:t xml:space="preserve">11-12 Patient 4/Caregiver 4 </w:t>
            </w:r>
          </w:p>
          <w:p w:rsidR="001B1D59" w:rsidRDefault="001B1D59" w:rsidP="001B1D59">
            <w:pPr>
              <w:pStyle w:val="Default"/>
              <w:rPr>
                <w:sz w:val="22"/>
                <w:szCs w:val="22"/>
              </w:rPr>
            </w:pPr>
            <w:r>
              <w:rPr>
                <w:sz w:val="22"/>
                <w:szCs w:val="22"/>
              </w:rPr>
              <w:t>(With Resident 2 and Faculty 2)</w:t>
            </w:r>
          </w:p>
          <w:p w:rsidR="001B1D59" w:rsidRDefault="001B1D59" w:rsidP="001B1D59">
            <w:pPr>
              <w:pStyle w:val="Default"/>
              <w:rPr>
                <w:sz w:val="22"/>
                <w:szCs w:val="22"/>
              </w:rPr>
            </w:pPr>
            <w:r>
              <w:rPr>
                <w:sz w:val="22"/>
                <w:szCs w:val="22"/>
              </w:rPr>
              <w:t>And Pharm, BH and adjunctive team members</w:t>
            </w:r>
          </w:p>
        </w:tc>
      </w:tr>
    </w:tbl>
    <w:p w:rsidR="00240778" w:rsidRDefault="008A4D68" w:rsidP="008A4D68">
      <w:r>
        <w:t>*Adjunctive</w:t>
      </w:r>
      <w:r w:rsidR="00CE1328">
        <w:t xml:space="preserve"> team members are Social work, Chaplain, Nurse Case M</w:t>
      </w:r>
      <w:r>
        <w:t>anagers</w:t>
      </w:r>
    </w:p>
    <w:p w:rsidR="008A4D68" w:rsidRDefault="00CE1328" w:rsidP="008A4D68">
      <w:pPr>
        <w:pStyle w:val="Default"/>
        <w:spacing w:after="58"/>
        <w:rPr>
          <w:sz w:val="22"/>
          <w:szCs w:val="22"/>
        </w:rPr>
      </w:pPr>
      <w:r>
        <w:rPr>
          <w:sz w:val="22"/>
          <w:szCs w:val="22"/>
        </w:rPr>
        <w:t>1</w:t>
      </w:r>
      <w:r w:rsidR="008A4D68">
        <w:rPr>
          <w:sz w:val="22"/>
          <w:szCs w:val="22"/>
        </w:rPr>
        <w:t>. Encounters should be open by re</w:t>
      </w:r>
      <w:r>
        <w:rPr>
          <w:sz w:val="22"/>
          <w:szCs w:val="22"/>
        </w:rPr>
        <w:t xml:space="preserve">sident </w:t>
      </w:r>
      <w:r w:rsidR="00240778">
        <w:rPr>
          <w:sz w:val="22"/>
          <w:szCs w:val="22"/>
        </w:rPr>
        <w:t>and either additional notes are completed by team members or discussed after visit and included in resident note</w:t>
      </w:r>
      <w:r>
        <w:rPr>
          <w:sz w:val="22"/>
          <w:szCs w:val="22"/>
        </w:rPr>
        <w:t>.</w:t>
      </w:r>
      <w:r w:rsidR="008A4D68">
        <w:rPr>
          <w:sz w:val="22"/>
          <w:szCs w:val="22"/>
        </w:rPr>
        <w:t xml:space="preserve"> </w:t>
      </w:r>
    </w:p>
    <w:p w:rsidR="008A4D68" w:rsidRDefault="00240778" w:rsidP="008A4D68">
      <w:pPr>
        <w:pStyle w:val="Default"/>
        <w:rPr>
          <w:sz w:val="22"/>
          <w:szCs w:val="22"/>
        </w:rPr>
      </w:pPr>
      <w:r>
        <w:rPr>
          <w:sz w:val="22"/>
          <w:szCs w:val="22"/>
        </w:rPr>
        <w:t>2</w:t>
      </w:r>
      <w:r w:rsidR="008A4D68">
        <w:rPr>
          <w:sz w:val="22"/>
          <w:szCs w:val="22"/>
        </w:rPr>
        <w:t xml:space="preserve">. Open an encounter for patient and for caregiver, see below for templates </w:t>
      </w:r>
      <w:r w:rsidR="00CE1328">
        <w:rPr>
          <w:sz w:val="22"/>
          <w:szCs w:val="22"/>
        </w:rPr>
        <w:t>and phrases</w:t>
      </w:r>
    </w:p>
    <w:p w:rsidR="00346873" w:rsidRDefault="00346873" w:rsidP="008A4D68">
      <w:pPr>
        <w:pStyle w:val="Default"/>
        <w:rPr>
          <w:sz w:val="22"/>
          <w:szCs w:val="22"/>
        </w:rPr>
      </w:pPr>
    </w:p>
    <w:tbl>
      <w:tblPr>
        <w:tblStyle w:val="TableGrid"/>
        <w:tblW w:w="0" w:type="auto"/>
        <w:tblLook w:val="04A0" w:firstRow="1" w:lastRow="0" w:firstColumn="1" w:lastColumn="0" w:noHBand="0" w:noVBand="1"/>
      </w:tblPr>
      <w:tblGrid>
        <w:gridCol w:w="4625"/>
        <w:gridCol w:w="4725"/>
      </w:tblGrid>
      <w:tr w:rsidR="00346873" w:rsidTr="00346873">
        <w:tc>
          <w:tcPr>
            <w:tcW w:w="4816" w:type="dxa"/>
          </w:tcPr>
          <w:p w:rsidR="00346873" w:rsidRDefault="00346873" w:rsidP="008A4D68">
            <w:pPr>
              <w:pStyle w:val="Default"/>
              <w:rPr>
                <w:sz w:val="22"/>
                <w:szCs w:val="22"/>
              </w:rPr>
            </w:pPr>
            <w:r>
              <w:rPr>
                <w:b/>
                <w:bCs/>
                <w:sz w:val="22"/>
                <w:szCs w:val="22"/>
              </w:rPr>
              <w:t>Clinic</w:t>
            </w:r>
            <w:r>
              <w:rPr>
                <w:b/>
                <w:bCs/>
                <w:sz w:val="22"/>
                <w:szCs w:val="22"/>
              </w:rPr>
              <w:t xml:space="preserve"> Template</w:t>
            </w:r>
          </w:p>
        </w:tc>
        <w:tc>
          <w:tcPr>
            <w:tcW w:w="4817" w:type="dxa"/>
          </w:tcPr>
          <w:p w:rsidR="00346873" w:rsidRDefault="00346873" w:rsidP="008A4D68">
            <w:pPr>
              <w:pStyle w:val="Default"/>
              <w:rPr>
                <w:sz w:val="22"/>
                <w:szCs w:val="22"/>
              </w:rPr>
            </w:pPr>
            <w:r>
              <w:rPr>
                <w:b/>
                <w:bCs/>
                <w:sz w:val="22"/>
                <w:szCs w:val="22"/>
              </w:rPr>
              <w:t>Template</w:t>
            </w:r>
            <w:r w:rsidR="00CE1328">
              <w:rPr>
                <w:b/>
                <w:bCs/>
                <w:sz w:val="22"/>
                <w:szCs w:val="22"/>
              </w:rPr>
              <w:t>/Dot Phrase</w:t>
            </w:r>
            <w:r>
              <w:rPr>
                <w:b/>
                <w:bCs/>
                <w:sz w:val="22"/>
                <w:szCs w:val="22"/>
              </w:rPr>
              <w:t xml:space="preserve"> in Epic</w:t>
            </w:r>
          </w:p>
        </w:tc>
      </w:tr>
      <w:tr w:rsidR="00346873" w:rsidTr="00346873">
        <w:tc>
          <w:tcPr>
            <w:tcW w:w="4816" w:type="dxa"/>
          </w:tcPr>
          <w:p w:rsidR="00346873" w:rsidRPr="00346873" w:rsidRDefault="00346873" w:rsidP="008A4D68">
            <w:pPr>
              <w:pStyle w:val="Default"/>
              <w:rPr>
                <w:sz w:val="22"/>
                <w:szCs w:val="22"/>
              </w:rPr>
            </w:pPr>
            <w:r w:rsidRPr="00346873">
              <w:rPr>
                <w:bCs/>
                <w:sz w:val="22"/>
                <w:szCs w:val="22"/>
              </w:rPr>
              <w:t xml:space="preserve">Geriatric </w:t>
            </w:r>
            <w:r w:rsidR="00CE1328">
              <w:rPr>
                <w:bCs/>
                <w:sz w:val="22"/>
                <w:szCs w:val="22"/>
              </w:rPr>
              <w:t xml:space="preserve">and palliative care </w:t>
            </w:r>
            <w:r w:rsidRPr="00346873">
              <w:rPr>
                <w:bCs/>
                <w:sz w:val="22"/>
                <w:szCs w:val="22"/>
              </w:rPr>
              <w:t>clinic Template-</w:t>
            </w:r>
          </w:p>
        </w:tc>
        <w:tc>
          <w:tcPr>
            <w:tcW w:w="4817" w:type="dxa"/>
          </w:tcPr>
          <w:p w:rsidR="00346873" w:rsidRDefault="00CE1328" w:rsidP="00CE1328">
            <w:pPr>
              <w:pStyle w:val="Default"/>
              <w:rPr>
                <w:sz w:val="22"/>
                <w:szCs w:val="22"/>
              </w:rPr>
            </w:pPr>
            <w:r>
              <w:rPr>
                <w:sz w:val="22"/>
                <w:szCs w:val="22"/>
              </w:rPr>
              <w:t>.PFMCGERIPALLINOTE</w:t>
            </w:r>
          </w:p>
        </w:tc>
      </w:tr>
      <w:tr w:rsidR="00346873" w:rsidTr="00346873">
        <w:tc>
          <w:tcPr>
            <w:tcW w:w="4816" w:type="dxa"/>
          </w:tcPr>
          <w:p w:rsidR="00346873" w:rsidRPr="00346873" w:rsidRDefault="00346873" w:rsidP="008A4D68">
            <w:pPr>
              <w:pStyle w:val="Default"/>
              <w:rPr>
                <w:sz w:val="22"/>
                <w:szCs w:val="22"/>
              </w:rPr>
            </w:pPr>
            <w:r w:rsidRPr="00346873">
              <w:rPr>
                <w:bCs/>
                <w:sz w:val="22"/>
                <w:szCs w:val="22"/>
              </w:rPr>
              <w:t>Caregivers will have open encounters but billed a no code</w:t>
            </w:r>
          </w:p>
        </w:tc>
        <w:tc>
          <w:tcPr>
            <w:tcW w:w="4817" w:type="dxa"/>
          </w:tcPr>
          <w:p w:rsidR="00346873" w:rsidRDefault="00346873" w:rsidP="008A4D68">
            <w:pPr>
              <w:pStyle w:val="Default"/>
              <w:rPr>
                <w:sz w:val="22"/>
                <w:szCs w:val="22"/>
              </w:rPr>
            </w:pPr>
            <w:r>
              <w:rPr>
                <w:sz w:val="22"/>
                <w:szCs w:val="22"/>
              </w:rPr>
              <w:t>.PFMCGERIPALLCAREGIVERNOTE</w:t>
            </w:r>
          </w:p>
        </w:tc>
      </w:tr>
      <w:tr w:rsidR="00CE1328" w:rsidTr="00346873">
        <w:tc>
          <w:tcPr>
            <w:tcW w:w="4816" w:type="dxa"/>
          </w:tcPr>
          <w:p w:rsidR="00CE1328" w:rsidRPr="00346873" w:rsidRDefault="00CE1328" w:rsidP="008A4D68">
            <w:pPr>
              <w:pStyle w:val="Default"/>
              <w:rPr>
                <w:bCs/>
                <w:sz w:val="22"/>
                <w:szCs w:val="22"/>
              </w:rPr>
            </w:pPr>
            <w:r w:rsidRPr="00346873">
              <w:rPr>
                <w:bCs/>
                <w:sz w:val="22"/>
                <w:szCs w:val="22"/>
              </w:rPr>
              <w:t xml:space="preserve">Palliative performance scale </w:t>
            </w:r>
          </w:p>
        </w:tc>
        <w:tc>
          <w:tcPr>
            <w:tcW w:w="4817" w:type="dxa"/>
          </w:tcPr>
          <w:p w:rsidR="00CE1328" w:rsidRDefault="00CE1328" w:rsidP="008A4D68">
            <w:pPr>
              <w:pStyle w:val="Default"/>
              <w:rPr>
                <w:sz w:val="22"/>
                <w:szCs w:val="22"/>
              </w:rPr>
            </w:pPr>
            <w:r>
              <w:rPr>
                <w:sz w:val="22"/>
                <w:szCs w:val="22"/>
              </w:rPr>
              <w:t>.</w:t>
            </w:r>
            <w:proofErr w:type="spellStart"/>
            <w:r>
              <w:rPr>
                <w:sz w:val="22"/>
                <w:szCs w:val="22"/>
              </w:rPr>
              <w:t>pss</w:t>
            </w:r>
            <w:proofErr w:type="spellEnd"/>
          </w:p>
        </w:tc>
      </w:tr>
      <w:tr w:rsidR="00CE1328" w:rsidTr="00346873">
        <w:tc>
          <w:tcPr>
            <w:tcW w:w="4816" w:type="dxa"/>
          </w:tcPr>
          <w:p w:rsidR="00CE1328" w:rsidRPr="00346873" w:rsidRDefault="00CE1328" w:rsidP="00CE1328">
            <w:pPr>
              <w:pStyle w:val="Default"/>
              <w:rPr>
                <w:bCs/>
                <w:sz w:val="22"/>
                <w:szCs w:val="22"/>
              </w:rPr>
            </w:pPr>
            <w:r w:rsidRPr="00346873">
              <w:rPr>
                <w:bCs/>
                <w:sz w:val="22"/>
                <w:szCs w:val="22"/>
              </w:rPr>
              <w:t xml:space="preserve">Modified </w:t>
            </w:r>
            <w:proofErr w:type="spellStart"/>
            <w:r w:rsidRPr="00346873">
              <w:rPr>
                <w:bCs/>
                <w:sz w:val="22"/>
                <w:szCs w:val="22"/>
              </w:rPr>
              <w:t>edmonton’s</w:t>
            </w:r>
            <w:proofErr w:type="spellEnd"/>
            <w:r w:rsidRPr="00346873">
              <w:rPr>
                <w:bCs/>
                <w:sz w:val="22"/>
                <w:szCs w:val="22"/>
              </w:rPr>
              <w:t xml:space="preserve"> symptom assessment</w:t>
            </w:r>
          </w:p>
        </w:tc>
        <w:tc>
          <w:tcPr>
            <w:tcW w:w="4817" w:type="dxa"/>
          </w:tcPr>
          <w:p w:rsidR="00CE1328" w:rsidRDefault="00CE1328" w:rsidP="008A4D68">
            <w:pPr>
              <w:pStyle w:val="Default"/>
              <w:rPr>
                <w:sz w:val="22"/>
                <w:szCs w:val="22"/>
              </w:rPr>
            </w:pPr>
            <w:r w:rsidRPr="00346873">
              <w:rPr>
                <w:bCs/>
                <w:sz w:val="22"/>
                <w:szCs w:val="22"/>
              </w:rPr>
              <w:t>.mesas</w:t>
            </w:r>
          </w:p>
        </w:tc>
      </w:tr>
    </w:tbl>
    <w:p w:rsidR="00346873" w:rsidRDefault="00346873" w:rsidP="008A4D68">
      <w:pPr>
        <w:pStyle w:val="Default"/>
        <w:rPr>
          <w:sz w:val="22"/>
          <w:szCs w:val="22"/>
        </w:rPr>
      </w:pPr>
    </w:p>
    <w:tbl>
      <w:tblPr>
        <w:tblpPr w:leftFromText="180" w:rightFromText="180" w:horzAnchor="margin" w:tblpY="225"/>
        <w:tblW w:w="0" w:type="auto"/>
        <w:tblBorders>
          <w:top w:val="nil"/>
          <w:left w:val="nil"/>
          <w:bottom w:val="nil"/>
          <w:right w:val="nil"/>
        </w:tblBorders>
        <w:tblLayout w:type="fixed"/>
        <w:tblLook w:val="0000" w:firstRow="0" w:lastRow="0" w:firstColumn="0" w:lastColumn="0" w:noHBand="0" w:noVBand="0"/>
      </w:tblPr>
      <w:tblGrid>
        <w:gridCol w:w="3868"/>
      </w:tblGrid>
      <w:tr w:rsidR="00346873" w:rsidTr="00CE1328">
        <w:trPr>
          <w:trHeight w:val="80"/>
        </w:trPr>
        <w:tc>
          <w:tcPr>
            <w:tcW w:w="3868" w:type="dxa"/>
          </w:tcPr>
          <w:p w:rsidR="00346873" w:rsidRDefault="00346873" w:rsidP="00346873">
            <w:pPr>
              <w:pStyle w:val="Default"/>
              <w:rPr>
                <w:sz w:val="22"/>
                <w:szCs w:val="22"/>
              </w:rPr>
            </w:pPr>
          </w:p>
        </w:tc>
      </w:tr>
      <w:tr w:rsidR="00346873" w:rsidTr="00346873">
        <w:trPr>
          <w:trHeight w:val="110"/>
        </w:trPr>
        <w:tc>
          <w:tcPr>
            <w:tcW w:w="3868" w:type="dxa"/>
          </w:tcPr>
          <w:p w:rsidR="00346873" w:rsidRDefault="00346873" w:rsidP="00346873">
            <w:pPr>
              <w:pStyle w:val="Default"/>
              <w:rPr>
                <w:sz w:val="22"/>
                <w:szCs w:val="22"/>
              </w:rPr>
            </w:pPr>
          </w:p>
        </w:tc>
      </w:tr>
      <w:tr w:rsidR="00346873" w:rsidTr="00346873">
        <w:trPr>
          <w:trHeight w:val="110"/>
        </w:trPr>
        <w:tc>
          <w:tcPr>
            <w:tcW w:w="3868" w:type="dxa"/>
          </w:tcPr>
          <w:p w:rsidR="00346873" w:rsidRDefault="00CE1328" w:rsidP="00346873">
            <w:pPr>
              <w:pStyle w:val="Default"/>
              <w:rPr>
                <w:sz w:val="22"/>
                <w:szCs w:val="22"/>
              </w:rPr>
            </w:pPr>
            <w:r w:rsidRPr="001B1D59">
              <w:rPr>
                <w:b/>
                <w:sz w:val="22"/>
                <w:szCs w:val="22"/>
              </w:rPr>
              <w:t>Clinic Logistics and Flow</w:t>
            </w:r>
          </w:p>
        </w:tc>
      </w:tr>
      <w:tr w:rsidR="00346873" w:rsidTr="00346873">
        <w:trPr>
          <w:trHeight w:val="250"/>
        </w:trPr>
        <w:tc>
          <w:tcPr>
            <w:tcW w:w="3868" w:type="dxa"/>
          </w:tcPr>
          <w:p w:rsidR="00346873" w:rsidRDefault="00346873" w:rsidP="00346873">
            <w:pPr>
              <w:pStyle w:val="Default"/>
              <w:rPr>
                <w:sz w:val="22"/>
                <w:szCs w:val="22"/>
              </w:rPr>
            </w:pPr>
          </w:p>
        </w:tc>
      </w:tr>
    </w:tbl>
    <w:p w:rsidR="008A4D68" w:rsidRDefault="00240778" w:rsidP="008A4D68">
      <w:pPr>
        <w:pStyle w:val="Default"/>
        <w:spacing w:after="58"/>
        <w:rPr>
          <w:sz w:val="22"/>
          <w:szCs w:val="22"/>
        </w:rPr>
      </w:pPr>
      <w:r>
        <w:rPr>
          <w:sz w:val="22"/>
          <w:szCs w:val="22"/>
        </w:rPr>
        <w:t>3</w:t>
      </w:r>
      <w:r w:rsidR="008A4D68">
        <w:rPr>
          <w:sz w:val="22"/>
          <w:szCs w:val="22"/>
        </w:rPr>
        <w:t xml:space="preserve">. Consider using the </w:t>
      </w:r>
      <w:proofErr w:type="spellStart"/>
      <w:r w:rsidR="008A4D68">
        <w:rPr>
          <w:sz w:val="22"/>
          <w:szCs w:val="22"/>
        </w:rPr>
        <w:t>Flowsheet</w:t>
      </w:r>
      <w:proofErr w:type="spellEnd"/>
      <w:r w:rsidR="008A4D68">
        <w:rPr>
          <w:sz w:val="22"/>
          <w:szCs w:val="22"/>
        </w:rPr>
        <w:t xml:space="preserve"> for Assessment Tools. Please see the following document for </w:t>
      </w:r>
      <w:r>
        <w:rPr>
          <w:sz w:val="22"/>
          <w:szCs w:val="22"/>
        </w:rPr>
        <w:t xml:space="preserve">attaining the </w:t>
      </w:r>
      <w:proofErr w:type="spellStart"/>
      <w:r>
        <w:rPr>
          <w:sz w:val="22"/>
          <w:szCs w:val="22"/>
        </w:rPr>
        <w:t>docflowsheets</w:t>
      </w:r>
      <w:proofErr w:type="spellEnd"/>
      <w:r>
        <w:rPr>
          <w:sz w:val="22"/>
          <w:szCs w:val="22"/>
        </w:rPr>
        <w:t xml:space="preserve"> tab, the dot phrases for the tools are also as above. </w:t>
      </w:r>
    </w:p>
    <w:p w:rsidR="00346873" w:rsidRDefault="00346873">
      <w: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12"/>
        <w:gridCol w:w="2712"/>
      </w:tblGrid>
      <w:tr w:rsidR="008A4D68">
        <w:trPr>
          <w:trHeight w:val="110"/>
        </w:trPr>
        <w:tc>
          <w:tcPr>
            <w:tcW w:w="2712" w:type="dxa"/>
          </w:tcPr>
          <w:p w:rsidR="008A4D68" w:rsidRDefault="008A4D68">
            <w:pPr>
              <w:pStyle w:val="Default"/>
              <w:rPr>
                <w:sz w:val="22"/>
                <w:szCs w:val="22"/>
              </w:rPr>
            </w:pPr>
          </w:p>
        </w:tc>
        <w:tc>
          <w:tcPr>
            <w:tcW w:w="2712" w:type="dxa"/>
          </w:tcPr>
          <w:p w:rsidR="008A4D68" w:rsidRDefault="008A4D68">
            <w:pPr>
              <w:pStyle w:val="Default"/>
              <w:rPr>
                <w:sz w:val="22"/>
                <w:szCs w:val="22"/>
              </w:rPr>
            </w:pPr>
          </w:p>
        </w:tc>
      </w:tr>
      <w:tr w:rsidR="008A4D68">
        <w:trPr>
          <w:trHeight w:val="110"/>
        </w:trPr>
        <w:tc>
          <w:tcPr>
            <w:tcW w:w="2712" w:type="dxa"/>
          </w:tcPr>
          <w:p w:rsidR="008A4D68" w:rsidRDefault="008A4D68" w:rsidP="00346873">
            <w:pPr>
              <w:pStyle w:val="Default"/>
              <w:rPr>
                <w:sz w:val="22"/>
                <w:szCs w:val="22"/>
              </w:rPr>
            </w:pPr>
          </w:p>
        </w:tc>
        <w:tc>
          <w:tcPr>
            <w:tcW w:w="2712" w:type="dxa"/>
          </w:tcPr>
          <w:p w:rsidR="008A4D68" w:rsidRDefault="008A4D68">
            <w:pPr>
              <w:pStyle w:val="Default"/>
              <w:rPr>
                <w:sz w:val="22"/>
                <w:szCs w:val="22"/>
              </w:rPr>
            </w:pPr>
          </w:p>
        </w:tc>
      </w:tr>
    </w:tbl>
    <w:p w:rsidR="008A4D68" w:rsidRDefault="00CE1328" w:rsidP="008A4D68">
      <w:pPr>
        <w:pStyle w:val="Default"/>
        <w:rPr>
          <w:sz w:val="52"/>
          <w:szCs w:val="52"/>
        </w:rPr>
      </w:pPr>
      <w:r>
        <w:rPr>
          <w:b/>
          <w:bCs/>
          <w:sz w:val="52"/>
          <w:szCs w:val="52"/>
        </w:rPr>
        <w:t xml:space="preserve">General </w:t>
      </w:r>
      <w:r w:rsidR="008A4D68">
        <w:rPr>
          <w:b/>
          <w:bCs/>
          <w:sz w:val="52"/>
          <w:szCs w:val="52"/>
        </w:rPr>
        <w:t xml:space="preserve">Appointment Schedule: </w:t>
      </w:r>
    </w:p>
    <w:p w:rsidR="008A4D68" w:rsidRDefault="008A4D68" w:rsidP="008A4D68">
      <w:pPr>
        <w:pStyle w:val="Default"/>
        <w:spacing w:after="181"/>
        <w:rPr>
          <w:sz w:val="52"/>
          <w:szCs w:val="52"/>
        </w:rPr>
      </w:pPr>
      <w:r>
        <w:rPr>
          <w:b/>
          <w:bCs/>
          <w:sz w:val="52"/>
          <w:szCs w:val="52"/>
        </w:rPr>
        <w:t xml:space="preserve">1. Vision screening </w:t>
      </w:r>
    </w:p>
    <w:p w:rsidR="00CE1328" w:rsidRDefault="008A4D68" w:rsidP="008A4D68">
      <w:pPr>
        <w:pStyle w:val="Default"/>
        <w:spacing w:after="181"/>
        <w:rPr>
          <w:b/>
          <w:bCs/>
          <w:sz w:val="52"/>
          <w:szCs w:val="52"/>
        </w:rPr>
      </w:pPr>
      <w:r>
        <w:rPr>
          <w:b/>
          <w:bCs/>
          <w:sz w:val="52"/>
          <w:szCs w:val="52"/>
        </w:rPr>
        <w:t xml:space="preserve">2. </w:t>
      </w:r>
      <w:proofErr w:type="spellStart"/>
      <w:r>
        <w:rPr>
          <w:b/>
          <w:bCs/>
          <w:sz w:val="52"/>
          <w:szCs w:val="52"/>
        </w:rPr>
        <w:t>Orthostatics</w:t>
      </w:r>
      <w:proofErr w:type="spellEnd"/>
      <w:r>
        <w:rPr>
          <w:b/>
          <w:bCs/>
          <w:sz w:val="52"/>
          <w:szCs w:val="52"/>
        </w:rPr>
        <w:t xml:space="preserve"> </w:t>
      </w:r>
    </w:p>
    <w:p w:rsidR="008A4D68" w:rsidRDefault="008A4D68" w:rsidP="008A4D68">
      <w:pPr>
        <w:pStyle w:val="Default"/>
        <w:spacing w:after="181"/>
        <w:rPr>
          <w:sz w:val="52"/>
          <w:szCs w:val="52"/>
        </w:rPr>
      </w:pPr>
      <w:r>
        <w:rPr>
          <w:b/>
          <w:bCs/>
          <w:sz w:val="52"/>
          <w:szCs w:val="52"/>
        </w:rPr>
        <w:t xml:space="preserve">3. Stress/mood questionnaire with follow up by behavioral health </w:t>
      </w:r>
    </w:p>
    <w:p w:rsidR="00CE1328" w:rsidRDefault="008A4D68" w:rsidP="008A4D68">
      <w:pPr>
        <w:pStyle w:val="Default"/>
        <w:spacing w:after="181"/>
        <w:rPr>
          <w:b/>
          <w:bCs/>
          <w:sz w:val="52"/>
          <w:szCs w:val="52"/>
        </w:rPr>
      </w:pPr>
      <w:r>
        <w:rPr>
          <w:b/>
          <w:bCs/>
          <w:sz w:val="52"/>
          <w:szCs w:val="52"/>
        </w:rPr>
        <w:t xml:space="preserve">4. Medication review for interactions/geriatrics criteria </w:t>
      </w:r>
    </w:p>
    <w:p w:rsidR="008A4D68" w:rsidRDefault="00CE1328" w:rsidP="008A4D68">
      <w:pPr>
        <w:pStyle w:val="Default"/>
        <w:spacing w:after="181"/>
        <w:rPr>
          <w:b/>
          <w:bCs/>
          <w:sz w:val="52"/>
          <w:szCs w:val="52"/>
        </w:rPr>
      </w:pPr>
      <w:r>
        <w:rPr>
          <w:b/>
          <w:bCs/>
          <w:sz w:val="52"/>
          <w:szCs w:val="52"/>
        </w:rPr>
        <w:t>5. Fall a</w:t>
      </w:r>
      <w:r w:rsidR="008A4D68">
        <w:rPr>
          <w:b/>
          <w:bCs/>
          <w:sz w:val="52"/>
          <w:szCs w:val="52"/>
        </w:rPr>
        <w:t>ssessment (Get up and G</w:t>
      </w:r>
      <w:r>
        <w:rPr>
          <w:b/>
          <w:bCs/>
          <w:sz w:val="52"/>
          <w:szCs w:val="52"/>
        </w:rPr>
        <w:t xml:space="preserve">o and </w:t>
      </w:r>
      <w:proofErr w:type="spellStart"/>
      <w:r>
        <w:rPr>
          <w:b/>
          <w:bCs/>
          <w:sz w:val="52"/>
          <w:szCs w:val="52"/>
        </w:rPr>
        <w:t>Tinetti</w:t>
      </w:r>
      <w:proofErr w:type="spellEnd"/>
      <w:r>
        <w:rPr>
          <w:b/>
          <w:bCs/>
          <w:sz w:val="52"/>
          <w:szCs w:val="52"/>
        </w:rPr>
        <w:t xml:space="preserve"> POMA Balance) or d</w:t>
      </w:r>
      <w:r w:rsidR="008A4D68">
        <w:rPr>
          <w:b/>
          <w:bCs/>
          <w:sz w:val="52"/>
          <w:szCs w:val="52"/>
        </w:rPr>
        <w:t xml:space="preserve">ementia assessment (MMSE or </w:t>
      </w:r>
      <w:proofErr w:type="spellStart"/>
      <w:r w:rsidR="008A4D68">
        <w:rPr>
          <w:b/>
          <w:bCs/>
          <w:sz w:val="52"/>
          <w:szCs w:val="52"/>
        </w:rPr>
        <w:t>minicog</w:t>
      </w:r>
      <w:proofErr w:type="spellEnd"/>
      <w:r w:rsidR="008A4D68">
        <w:rPr>
          <w:b/>
          <w:bCs/>
          <w:sz w:val="52"/>
          <w:szCs w:val="52"/>
        </w:rPr>
        <w:t xml:space="preserve">) </w:t>
      </w:r>
    </w:p>
    <w:p w:rsidR="00CE1328" w:rsidRDefault="00240778" w:rsidP="008A4D68">
      <w:pPr>
        <w:pStyle w:val="Default"/>
        <w:spacing w:after="181"/>
        <w:rPr>
          <w:sz w:val="52"/>
          <w:szCs w:val="52"/>
        </w:rPr>
      </w:pPr>
      <w:r>
        <w:rPr>
          <w:b/>
          <w:bCs/>
          <w:sz w:val="52"/>
          <w:szCs w:val="52"/>
        </w:rPr>
        <w:t>6. Symptom and/or F</w:t>
      </w:r>
      <w:r w:rsidR="00CE1328">
        <w:rPr>
          <w:b/>
          <w:bCs/>
          <w:sz w:val="52"/>
          <w:szCs w:val="52"/>
        </w:rPr>
        <w:t>unctional Assessment</w:t>
      </w:r>
    </w:p>
    <w:p w:rsidR="008A4D68" w:rsidRDefault="00CE1328" w:rsidP="008A4D68">
      <w:pPr>
        <w:pStyle w:val="Default"/>
        <w:rPr>
          <w:sz w:val="52"/>
          <w:szCs w:val="52"/>
        </w:rPr>
      </w:pPr>
      <w:r>
        <w:rPr>
          <w:b/>
          <w:bCs/>
          <w:sz w:val="52"/>
          <w:szCs w:val="52"/>
        </w:rPr>
        <w:t>7. Values and goals e</w:t>
      </w:r>
      <w:r w:rsidR="00240778">
        <w:rPr>
          <w:b/>
          <w:bCs/>
          <w:sz w:val="52"/>
          <w:szCs w:val="52"/>
        </w:rPr>
        <w:t>valuation</w:t>
      </w:r>
      <w:r w:rsidR="008A4D68">
        <w:rPr>
          <w:b/>
          <w:bCs/>
          <w:sz w:val="52"/>
          <w:szCs w:val="52"/>
        </w:rPr>
        <w:t>,</w:t>
      </w:r>
      <w:r>
        <w:rPr>
          <w:b/>
          <w:bCs/>
          <w:sz w:val="52"/>
          <w:szCs w:val="52"/>
        </w:rPr>
        <w:t xml:space="preserve"> introduction of paperwork for m</w:t>
      </w:r>
      <w:r w:rsidR="008A4D68">
        <w:rPr>
          <w:b/>
          <w:bCs/>
          <w:sz w:val="52"/>
          <w:szCs w:val="52"/>
        </w:rPr>
        <w:t xml:space="preserve">edical decision-maker, POA, </w:t>
      </w:r>
      <w:proofErr w:type="spellStart"/>
      <w:r w:rsidR="008A4D68">
        <w:rPr>
          <w:b/>
          <w:bCs/>
          <w:sz w:val="52"/>
          <w:szCs w:val="52"/>
        </w:rPr>
        <w:t>Adv</w:t>
      </w:r>
      <w:proofErr w:type="spellEnd"/>
      <w:r w:rsidR="008A4D68">
        <w:rPr>
          <w:b/>
          <w:bCs/>
          <w:sz w:val="52"/>
          <w:szCs w:val="52"/>
        </w:rPr>
        <w:t xml:space="preserve"> care directives </w:t>
      </w:r>
    </w:p>
    <w:p w:rsidR="008A4D68" w:rsidRPr="00CE1328" w:rsidRDefault="00CE1328" w:rsidP="00CE1328">
      <w:pPr>
        <w:rPr>
          <w:rFonts w:ascii="Calibri" w:hAnsi="Calibri" w:cs="Calibri"/>
          <w:color w:val="000000"/>
          <w:sz w:val="52"/>
          <w:szCs w:val="52"/>
        </w:rPr>
      </w:pPr>
      <w:r>
        <w:rPr>
          <w:sz w:val="52"/>
          <w:szCs w:val="52"/>
        </w:rPr>
        <w:br w:type="page"/>
      </w:r>
    </w:p>
    <w:p w:rsidR="008A4D68" w:rsidRDefault="008A4D68" w:rsidP="008A4D68">
      <w:pPr>
        <w:pStyle w:val="Default"/>
        <w:pageBreakBefore/>
        <w:rPr>
          <w:sz w:val="40"/>
          <w:szCs w:val="40"/>
        </w:rPr>
      </w:pPr>
      <w:r>
        <w:rPr>
          <w:b/>
          <w:bCs/>
          <w:sz w:val="40"/>
          <w:szCs w:val="40"/>
        </w:rPr>
        <w:lastRenderedPageBreak/>
        <w:t xml:space="preserve">Clinic Preparation- </w:t>
      </w:r>
    </w:p>
    <w:p w:rsidR="008A4D68" w:rsidRDefault="008A4D68" w:rsidP="008A4D68">
      <w:pPr>
        <w:pStyle w:val="Default"/>
        <w:spacing w:after="99"/>
        <w:rPr>
          <w:sz w:val="32"/>
          <w:szCs w:val="32"/>
        </w:rPr>
      </w:pPr>
      <w:r>
        <w:rPr>
          <w:sz w:val="32"/>
          <w:szCs w:val="32"/>
        </w:rPr>
        <w:t xml:space="preserve">1. Ensure templates are in your smart phrases, please update from </w:t>
      </w:r>
      <w:r w:rsidR="00346873">
        <w:rPr>
          <w:sz w:val="32"/>
          <w:szCs w:val="32"/>
        </w:rPr>
        <w:t xml:space="preserve">Faculty Smart Phrase </w:t>
      </w:r>
      <w:r>
        <w:rPr>
          <w:sz w:val="32"/>
          <w:szCs w:val="32"/>
        </w:rPr>
        <w:t xml:space="preserve">List </w:t>
      </w:r>
    </w:p>
    <w:p w:rsidR="008A4D68" w:rsidRDefault="00240778" w:rsidP="008A4D68">
      <w:pPr>
        <w:pStyle w:val="Default"/>
        <w:spacing w:after="99"/>
        <w:rPr>
          <w:sz w:val="32"/>
          <w:szCs w:val="32"/>
        </w:rPr>
      </w:pPr>
      <w:r>
        <w:rPr>
          <w:sz w:val="32"/>
          <w:szCs w:val="32"/>
        </w:rPr>
        <w:t>2. Review tools for G</w:t>
      </w:r>
      <w:r w:rsidR="008A4D68">
        <w:rPr>
          <w:sz w:val="32"/>
          <w:szCs w:val="32"/>
        </w:rPr>
        <w:t>eriatr</w:t>
      </w:r>
      <w:r>
        <w:rPr>
          <w:sz w:val="32"/>
          <w:szCs w:val="32"/>
        </w:rPr>
        <w:t>ics and Palliative Care C</w:t>
      </w:r>
      <w:r w:rsidR="00346873">
        <w:rPr>
          <w:sz w:val="32"/>
          <w:szCs w:val="32"/>
        </w:rPr>
        <w:t>linic.</w:t>
      </w:r>
    </w:p>
    <w:p w:rsidR="008A4D68" w:rsidRDefault="008A4D68" w:rsidP="008A4D68">
      <w:pPr>
        <w:pStyle w:val="Default"/>
        <w:rPr>
          <w:sz w:val="32"/>
          <w:szCs w:val="32"/>
        </w:rPr>
      </w:pPr>
      <w:r>
        <w:rPr>
          <w:sz w:val="32"/>
          <w:szCs w:val="32"/>
        </w:rPr>
        <w:t xml:space="preserve">3. Review patients- in EPIC, they are under specialty clinic schedule for that clinic date. </w:t>
      </w:r>
    </w:p>
    <w:p w:rsidR="00CE1328" w:rsidRDefault="00CE1328" w:rsidP="008A4D68">
      <w:pPr>
        <w:pStyle w:val="Default"/>
        <w:rPr>
          <w:sz w:val="32"/>
          <w:szCs w:val="32"/>
        </w:rPr>
      </w:pPr>
      <w:r>
        <w:rPr>
          <w:sz w:val="32"/>
          <w:szCs w:val="32"/>
        </w:rPr>
        <w:t>4. Prepare to facilitate an IPT discussion of your patient, see the Facilitator Guide for guidance.</w:t>
      </w:r>
    </w:p>
    <w:p w:rsidR="008A4D68" w:rsidRDefault="008A4D68" w:rsidP="008A4D68">
      <w:pPr>
        <w:pStyle w:val="Default"/>
        <w:spacing w:after="99"/>
        <w:rPr>
          <w:sz w:val="32"/>
          <w:szCs w:val="32"/>
        </w:rPr>
      </w:pPr>
      <w:r>
        <w:rPr>
          <w:sz w:val="32"/>
          <w:szCs w:val="32"/>
        </w:rPr>
        <w:t xml:space="preserve">4. </w:t>
      </w:r>
      <w:r>
        <w:rPr>
          <w:b/>
          <w:bCs/>
          <w:i/>
          <w:iCs/>
          <w:sz w:val="32"/>
          <w:szCs w:val="32"/>
        </w:rPr>
        <w:t>Prepare to be flexible</w:t>
      </w:r>
      <w:r>
        <w:rPr>
          <w:sz w:val="32"/>
          <w:szCs w:val="32"/>
        </w:rPr>
        <w:t xml:space="preserve">, our patients have many comorbidities and disabilities (including memory impairment). Sometimes they are not able to come and we may also recruit patients from the day of clinic. This clinic also includes many preceptors which we will </w:t>
      </w:r>
      <w:r w:rsidR="00346873">
        <w:rPr>
          <w:sz w:val="32"/>
          <w:szCs w:val="32"/>
        </w:rPr>
        <w:t xml:space="preserve">identify the goals of each profession </w:t>
      </w:r>
      <w:r w:rsidR="00CE1328">
        <w:rPr>
          <w:sz w:val="32"/>
          <w:szCs w:val="32"/>
        </w:rPr>
        <w:t>during the shared visit and logistics during</w:t>
      </w:r>
      <w:r w:rsidR="00346873">
        <w:rPr>
          <w:sz w:val="32"/>
          <w:szCs w:val="32"/>
        </w:rPr>
        <w:t xml:space="preserve"> IPT discussion. </w:t>
      </w:r>
    </w:p>
    <w:p w:rsidR="008A4D68" w:rsidRDefault="008A4D68" w:rsidP="008A4D68">
      <w:pPr>
        <w:pStyle w:val="Default"/>
        <w:spacing w:after="99"/>
        <w:rPr>
          <w:sz w:val="32"/>
          <w:szCs w:val="32"/>
        </w:rPr>
      </w:pPr>
      <w:r>
        <w:rPr>
          <w:sz w:val="32"/>
          <w:szCs w:val="32"/>
        </w:rPr>
        <w:t xml:space="preserve">5. </w:t>
      </w:r>
      <w:r>
        <w:rPr>
          <w:b/>
          <w:bCs/>
          <w:i/>
          <w:iCs/>
          <w:sz w:val="32"/>
          <w:szCs w:val="32"/>
        </w:rPr>
        <w:t>Prepare for teaching</w:t>
      </w:r>
      <w:r>
        <w:rPr>
          <w:sz w:val="32"/>
          <w:szCs w:val="32"/>
        </w:rPr>
        <w:t xml:space="preserve">, this clinic involves time built in for </w:t>
      </w:r>
      <w:r>
        <w:rPr>
          <w:i/>
          <w:iCs/>
          <w:sz w:val="32"/>
          <w:szCs w:val="32"/>
        </w:rPr>
        <w:t xml:space="preserve">geriatrics (didactics to cover gait assessment, osteoporosis, depression and dementia assessment) </w:t>
      </w:r>
      <w:r>
        <w:rPr>
          <w:sz w:val="32"/>
          <w:szCs w:val="32"/>
        </w:rPr>
        <w:t xml:space="preserve">and a </w:t>
      </w:r>
      <w:r>
        <w:rPr>
          <w:i/>
          <w:iCs/>
          <w:sz w:val="32"/>
          <w:szCs w:val="32"/>
        </w:rPr>
        <w:t xml:space="preserve">palliative care (didactic to cover what is palliative care, symptom and function assessment, and goals of care discussion) </w:t>
      </w:r>
      <w:r>
        <w:rPr>
          <w:sz w:val="32"/>
          <w:szCs w:val="32"/>
        </w:rPr>
        <w:t>which we will cover with you</w:t>
      </w:r>
      <w:r w:rsidR="00CE1328">
        <w:rPr>
          <w:sz w:val="32"/>
          <w:szCs w:val="32"/>
        </w:rPr>
        <w:t xml:space="preserve"> </w:t>
      </w:r>
      <w:r>
        <w:rPr>
          <w:sz w:val="32"/>
          <w:szCs w:val="32"/>
        </w:rPr>
        <w:t xml:space="preserve">(review assessments). </w:t>
      </w:r>
      <w:bookmarkStart w:id="0" w:name="_GoBack"/>
      <w:bookmarkEnd w:id="0"/>
    </w:p>
    <w:p w:rsidR="008A4D68" w:rsidRDefault="008A4D68" w:rsidP="008A4D68">
      <w:r>
        <w:rPr>
          <w:sz w:val="32"/>
          <w:szCs w:val="32"/>
        </w:rPr>
        <w:t xml:space="preserve">6. If this is your first clinic, </w:t>
      </w:r>
      <w:r w:rsidR="00CE1328">
        <w:rPr>
          <w:sz w:val="32"/>
          <w:szCs w:val="32"/>
        </w:rPr>
        <w:t>you will receive an email with tools and introduction to the clinic. Please call</w:t>
      </w:r>
      <w:r w:rsidR="00240778">
        <w:rPr>
          <w:sz w:val="32"/>
          <w:szCs w:val="32"/>
        </w:rPr>
        <w:t xml:space="preserve"> me if you have any questions.</w:t>
      </w:r>
    </w:p>
    <w:sectPr w:rsidR="008A4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59"/>
    <w:rsid w:val="001B1D59"/>
    <w:rsid w:val="00240778"/>
    <w:rsid w:val="00346873"/>
    <w:rsid w:val="008A4D68"/>
    <w:rsid w:val="00CE1328"/>
    <w:rsid w:val="00E6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2779E-067E-4110-81B6-032101B7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D5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B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 Janel</dc:creator>
  <cp:keywords/>
  <dc:description/>
  <cp:lastModifiedBy>Kam, Janel</cp:lastModifiedBy>
  <cp:revision>2</cp:revision>
  <dcterms:created xsi:type="dcterms:W3CDTF">2017-09-21T18:35:00Z</dcterms:created>
  <dcterms:modified xsi:type="dcterms:W3CDTF">2017-10-04T18:46:00Z</dcterms:modified>
</cp:coreProperties>
</file>