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FD" w:rsidRPr="004321EA" w:rsidRDefault="009375E4">
      <w:pPr>
        <w:rPr>
          <w:b/>
          <w:sz w:val="32"/>
          <w:szCs w:val="32"/>
        </w:rPr>
      </w:pPr>
      <w:r w:rsidRPr="004321EA">
        <w:rPr>
          <w:b/>
          <w:sz w:val="32"/>
          <w:szCs w:val="32"/>
        </w:rPr>
        <w:t>Leadership</w:t>
      </w:r>
      <w:r w:rsidR="006366FB" w:rsidRPr="004321EA">
        <w:rPr>
          <w:b/>
          <w:sz w:val="32"/>
          <w:szCs w:val="32"/>
        </w:rPr>
        <w:t xml:space="preserve"> </w:t>
      </w:r>
      <w:bookmarkStart w:id="0" w:name="_GoBack"/>
      <w:bookmarkEnd w:id="0"/>
      <w:r w:rsidR="00125326">
        <w:rPr>
          <w:b/>
          <w:sz w:val="32"/>
          <w:szCs w:val="32"/>
        </w:rPr>
        <w:t>Competency Assessment (use as Pre- and Post-Assessment)</w:t>
      </w:r>
    </w:p>
    <w:p w:rsidR="004321EA" w:rsidRPr="004321EA" w:rsidRDefault="004321EA">
      <w:pPr>
        <w:rPr>
          <w:sz w:val="20"/>
          <w:szCs w:val="20"/>
        </w:rPr>
      </w:pPr>
      <w:r w:rsidRPr="004321EA">
        <w:rPr>
          <w:sz w:val="20"/>
          <w:szCs w:val="20"/>
        </w:rPr>
        <w:t>Instructions:  Using the Self-Assessment scale to the right, circle the number th</w:t>
      </w:r>
      <w:r>
        <w:rPr>
          <w:sz w:val="20"/>
          <w:szCs w:val="20"/>
        </w:rPr>
        <w:t xml:space="preserve">at best represents your current </w:t>
      </w:r>
      <w:r w:rsidRPr="004321EA">
        <w:rPr>
          <w:sz w:val="20"/>
          <w:szCs w:val="20"/>
        </w:rPr>
        <w:t>skill level for each competency item listed below.</w:t>
      </w:r>
    </w:p>
    <w:tbl>
      <w:tblPr>
        <w:tblStyle w:val="TableGrid"/>
        <w:tblW w:w="11199" w:type="dxa"/>
        <w:tblLayout w:type="fixed"/>
        <w:tblLook w:val="04A0" w:firstRow="1" w:lastRow="0" w:firstColumn="1" w:lastColumn="0" w:noHBand="0" w:noVBand="1"/>
      </w:tblPr>
      <w:tblGrid>
        <w:gridCol w:w="4021"/>
        <w:gridCol w:w="1789"/>
        <w:gridCol w:w="1789"/>
        <w:gridCol w:w="1869"/>
        <w:gridCol w:w="26"/>
        <w:gridCol w:w="1705"/>
      </w:tblGrid>
      <w:tr w:rsidR="004321EA" w:rsidTr="00D67F3C">
        <w:trPr>
          <w:trHeight w:val="331"/>
        </w:trPr>
        <w:tc>
          <w:tcPr>
            <w:tcW w:w="4021" w:type="dxa"/>
            <w:vMerge w:val="restart"/>
          </w:tcPr>
          <w:p w:rsidR="004321EA" w:rsidRPr="005C0C16" w:rsidRDefault="004321EA" w:rsidP="00DF5116">
            <w:pPr>
              <w:spacing w:before="2" w:after="2"/>
              <w:rPr>
                <w:rFonts w:ascii="Times" w:hAnsi="Times" w:cs="Times"/>
                <w:b/>
              </w:rPr>
            </w:pPr>
            <w:r w:rsidRPr="005C0C16">
              <w:rPr>
                <w:rFonts w:ascii="Times" w:hAnsi="Times" w:cs="Times"/>
                <w:b/>
              </w:rPr>
              <w:t>Competency</w:t>
            </w:r>
            <w:r>
              <w:rPr>
                <w:rFonts w:ascii="Times" w:hAnsi="Times" w:cs="Times"/>
                <w:b/>
              </w:rPr>
              <w:t xml:space="preserve"> Items</w:t>
            </w:r>
          </w:p>
        </w:tc>
        <w:tc>
          <w:tcPr>
            <w:tcW w:w="7178" w:type="dxa"/>
            <w:gridSpan w:val="5"/>
            <w:tcBorders>
              <w:bottom w:val="single" w:sz="4" w:space="0" w:color="auto"/>
            </w:tcBorders>
          </w:tcPr>
          <w:p w:rsidR="004321EA" w:rsidRPr="005C0C16" w:rsidRDefault="004321EA" w:rsidP="004321EA">
            <w:pPr>
              <w:jc w:val="center"/>
              <w:rPr>
                <w:rFonts w:ascii="Times" w:hAnsi="Times" w:cs="Times"/>
                <w:b/>
              </w:rPr>
            </w:pPr>
            <w:r>
              <w:rPr>
                <w:rFonts w:ascii="Times" w:hAnsi="Times" w:cs="Times"/>
                <w:b/>
              </w:rPr>
              <w:t>Competency Level</w:t>
            </w:r>
          </w:p>
        </w:tc>
      </w:tr>
      <w:tr w:rsidR="004321EA" w:rsidTr="006366FB">
        <w:trPr>
          <w:trHeight w:val="331"/>
        </w:trPr>
        <w:tc>
          <w:tcPr>
            <w:tcW w:w="4021" w:type="dxa"/>
            <w:vMerge/>
            <w:tcBorders>
              <w:bottom w:val="single" w:sz="4" w:space="0" w:color="auto"/>
            </w:tcBorders>
          </w:tcPr>
          <w:p w:rsidR="004321EA" w:rsidRPr="005C0C16" w:rsidRDefault="004321EA" w:rsidP="00DF5116">
            <w:pPr>
              <w:spacing w:before="2" w:after="2"/>
              <w:rPr>
                <w:rFonts w:ascii="Times" w:hAnsi="Times" w:cs="Times"/>
                <w:b/>
              </w:rPr>
            </w:pPr>
          </w:p>
        </w:tc>
        <w:tc>
          <w:tcPr>
            <w:tcW w:w="1789" w:type="dxa"/>
            <w:tcBorders>
              <w:bottom w:val="single" w:sz="4" w:space="0" w:color="auto"/>
            </w:tcBorders>
          </w:tcPr>
          <w:p w:rsidR="004321EA" w:rsidRPr="005C0C16" w:rsidRDefault="004321EA" w:rsidP="00DF5116">
            <w:pPr>
              <w:rPr>
                <w:rFonts w:ascii="Times" w:hAnsi="Times" w:cs="Times"/>
                <w:b/>
              </w:rPr>
            </w:pPr>
            <w:r w:rsidRPr="005C0C16">
              <w:rPr>
                <w:rFonts w:ascii="Times" w:hAnsi="Times" w:cs="Times"/>
                <w:b/>
              </w:rPr>
              <w:t>Not at all competent</w:t>
            </w:r>
          </w:p>
        </w:tc>
        <w:tc>
          <w:tcPr>
            <w:tcW w:w="1789" w:type="dxa"/>
            <w:tcBorders>
              <w:bottom w:val="single" w:sz="4" w:space="0" w:color="auto"/>
            </w:tcBorders>
          </w:tcPr>
          <w:p w:rsidR="004321EA" w:rsidRPr="005C0C16" w:rsidRDefault="004321EA" w:rsidP="00DF5116">
            <w:pPr>
              <w:rPr>
                <w:rFonts w:ascii="Times" w:hAnsi="Times" w:cs="Times"/>
                <w:b/>
              </w:rPr>
            </w:pPr>
            <w:r w:rsidRPr="005C0C16">
              <w:rPr>
                <w:rFonts w:ascii="Times" w:hAnsi="Times" w:cs="Times"/>
                <w:b/>
              </w:rPr>
              <w:t xml:space="preserve">Somewhat Competent </w:t>
            </w:r>
          </w:p>
        </w:tc>
        <w:tc>
          <w:tcPr>
            <w:tcW w:w="1895" w:type="dxa"/>
            <w:gridSpan w:val="2"/>
            <w:tcBorders>
              <w:bottom w:val="single" w:sz="4" w:space="0" w:color="auto"/>
            </w:tcBorders>
          </w:tcPr>
          <w:p w:rsidR="004321EA" w:rsidRPr="005C0C16" w:rsidRDefault="004321EA" w:rsidP="00DF5116">
            <w:pPr>
              <w:rPr>
                <w:rFonts w:ascii="Times" w:hAnsi="Times" w:cs="Times"/>
                <w:b/>
              </w:rPr>
            </w:pPr>
            <w:r w:rsidRPr="005C0C16">
              <w:rPr>
                <w:rFonts w:ascii="Times" w:hAnsi="Times" w:cs="Times"/>
                <w:b/>
              </w:rPr>
              <w:t>Moderately Competent</w:t>
            </w:r>
          </w:p>
        </w:tc>
        <w:tc>
          <w:tcPr>
            <w:tcW w:w="1705" w:type="dxa"/>
            <w:tcBorders>
              <w:bottom w:val="single" w:sz="4" w:space="0" w:color="auto"/>
            </w:tcBorders>
          </w:tcPr>
          <w:p w:rsidR="004321EA" w:rsidRPr="005C0C16" w:rsidRDefault="004321EA" w:rsidP="00DF5116">
            <w:pPr>
              <w:rPr>
                <w:rFonts w:ascii="Times" w:hAnsi="Times" w:cs="Times"/>
                <w:b/>
              </w:rPr>
            </w:pPr>
            <w:r w:rsidRPr="005C0C16">
              <w:rPr>
                <w:rFonts w:ascii="Times" w:hAnsi="Times" w:cs="Times"/>
                <w:b/>
              </w:rPr>
              <w:t>Highly Competent</w:t>
            </w:r>
          </w:p>
        </w:tc>
      </w:tr>
      <w:tr w:rsidR="006366FB" w:rsidTr="006366FB">
        <w:trPr>
          <w:trHeight w:val="331"/>
        </w:trPr>
        <w:tc>
          <w:tcPr>
            <w:tcW w:w="11199" w:type="dxa"/>
            <w:gridSpan w:val="6"/>
            <w:shd w:val="clear" w:color="auto" w:fill="C6D9F1" w:themeFill="text2" w:themeFillTint="33"/>
          </w:tcPr>
          <w:p w:rsidR="006366FB" w:rsidRPr="005C0C16" w:rsidRDefault="009375E4" w:rsidP="009375E4">
            <w:pPr>
              <w:pStyle w:val="WPNormal"/>
              <w:rPr>
                <w:rFonts w:ascii="Times" w:hAnsi="Times" w:cs="Times"/>
                <w:b/>
                <w:sz w:val="22"/>
                <w:szCs w:val="22"/>
              </w:rPr>
            </w:pPr>
            <w:r w:rsidRPr="005C0C16">
              <w:rPr>
                <w:rFonts w:ascii="Times" w:hAnsi="Times" w:cs="Times"/>
                <w:b/>
                <w:sz w:val="22"/>
                <w:szCs w:val="22"/>
              </w:rPr>
              <w:t xml:space="preserve">Leading diverse teams </w:t>
            </w:r>
          </w:p>
        </w:tc>
      </w:tr>
      <w:tr w:rsidR="006366FB" w:rsidTr="006366FB">
        <w:trPr>
          <w:trHeight w:val="331"/>
        </w:trPr>
        <w:tc>
          <w:tcPr>
            <w:tcW w:w="4021" w:type="dxa"/>
          </w:tcPr>
          <w:p w:rsidR="006366FB" w:rsidRPr="005C0C16" w:rsidRDefault="009375E4" w:rsidP="009375E4">
            <w:pPr>
              <w:pStyle w:val="WPNormal"/>
              <w:rPr>
                <w:rFonts w:ascii="Times" w:hAnsi="Times" w:cs="Times"/>
                <w:sz w:val="22"/>
                <w:szCs w:val="22"/>
              </w:rPr>
            </w:pPr>
            <w:r w:rsidRPr="005C0C16">
              <w:rPr>
                <w:rFonts w:ascii="Times" w:hAnsi="Times" w:cs="Times"/>
                <w:sz w:val="22"/>
                <w:szCs w:val="22"/>
              </w:rPr>
              <w:t>Analyze team dynamics and employ strategies to improve team performance towards a common goal.</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4021" w:type="dxa"/>
          </w:tcPr>
          <w:p w:rsidR="006366FB" w:rsidRPr="005C0C16" w:rsidRDefault="009375E4" w:rsidP="009375E4">
            <w:pPr>
              <w:pStyle w:val="WPNormal"/>
              <w:rPr>
                <w:rFonts w:ascii="Times" w:hAnsi="Times" w:cs="Times"/>
                <w:sz w:val="22"/>
                <w:szCs w:val="22"/>
              </w:rPr>
            </w:pPr>
            <w:r w:rsidRPr="005C0C16">
              <w:rPr>
                <w:rFonts w:ascii="Times" w:hAnsi="Times" w:cs="Times"/>
                <w:sz w:val="22"/>
                <w:szCs w:val="22"/>
              </w:rPr>
              <w:t>Utilize unique and complementary abilities/scope of practice of different team members to delegate tasks and responsibilities that optimize team performance.</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4021" w:type="dxa"/>
          </w:tcPr>
          <w:p w:rsidR="006366FB" w:rsidRPr="005C0C16" w:rsidRDefault="009375E4" w:rsidP="009375E4">
            <w:pPr>
              <w:pStyle w:val="WPNormal"/>
              <w:rPr>
                <w:rFonts w:ascii="Times" w:hAnsi="Times" w:cs="Times"/>
                <w:sz w:val="22"/>
                <w:szCs w:val="22"/>
              </w:rPr>
            </w:pPr>
            <w:r w:rsidRPr="005C0C16">
              <w:rPr>
                <w:rFonts w:ascii="Times" w:hAnsi="Times" w:cs="Times"/>
                <w:sz w:val="22"/>
                <w:szCs w:val="22"/>
              </w:rPr>
              <w:t xml:space="preserve">Demonstrate the ability to make constructive feedback an effective, welcome, and routine part of team dynamics. </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4021" w:type="dxa"/>
          </w:tcPr>
          <w:p w:rsidR="006366FB" w:rsidRPr="005C0C16" w:rsidRDefault="009375E4" w:rsidP="009375E4">
            <w:pPr>
              <w:pStyle w:val="WPNormal"/>
              <w:rPr>
                <w:rFonts w:ascii="Times" w:hAnsi="Times" w:cs="Times"/>
                <w:sz w:val="22"/>
                <w:szCs w:val="22"/>
              </w:rPr>
            </w:pPr>
            <w:r w:rsidRPr="005C0C16">
              <w:rPr>
                <w:rFonts w:ascii="Times" w:hAnsi="Times" w:cs="Times"/>
                <w:sz w:val="22"/>
                <w:szCs w:val="22"/>
              </w:rPr>
              <w:t xml:space="preserve">Demonstrate the ability to reflect on difficult conversations and identify ways to improve communication skills of self and team in the future. </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4021" w:type="dxa"/>
          </w:tcPr>
          <w:p w:rsidR="006366FB" w:rsidRPr="005C0C16" w:rsidRDefault="009375E4" w:rsidP="009375E4">
            <w:pPr>
              <w:pStyle w:val="WPNormal"/>
              <w:rPr>
                <w:rFonts w:ascii="Times" w:hAnsi="Times" w:cs="Times"/>
                <w:sz w:val="22"/>
                <w:szCs w:val="22"/>
              </w:rPr>
            </w:pPr>
            <w:r w:rsidRPr="005C0C16">
              <w:rPr>
                <w:rFonts w:ascii="Times" w:hAnsi="Times" w:cs="Times"/>
                <w:sz w:val="22"/>
                <w:szCs w:val="22"/>
              </w:rPr>
              <w:t xml:space="preserve">Demonstrate the ability to effectively negotiate and manage conflict between various team members. </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11199" w:type="dxa"/>
            <w:gridSpan w:val="6"/>
            <w:shd w:val="clear" w:color="auto" w:fill="C6D9F1" w:themeFill="text2" w:themeFillTint="33"/>
          </w:tcPr>
          <w:p w:rsidR="006366FB" w:rsidRPr="005C0C16" w:rsidRDefault="009375E4" w:rsidP="009375E4">
            <w:pPr>
              <w:pStyle w:val="WPNormal"/>
              <w:rPr>
                <w:rFonts w:ascii="Times" w:hAnsi="Times" w:cs="Times"/>
                <w:b/>
                <w:sz w:val="22"/>
                <w:szCs w:val="22"/>
              </w:rPr>
            </w:pPr>
            <w:r w:rsidRPr="005C0C16">
              <w:rPr>
                <w:rFonts w:ascii="Times" w:hAnsi="Times" w:cs="Times"/>
                <w:b/>
                <w:sz w:val="22"/>
                <w:szCs w:val="22"/>
              </w:rPr>
              <w:t xml:space="preserve">Change Management </w:t>
            </w:r>
          </w:p>
        </w:tc>
      </w:tr>
      <w:tr w:rsidR="006366FB" w:rsidRPr="00ED24AD" w:rsidTr="006366FB">
        <w:trPr>
          <w:trHeight w:val="331"/>
        </w:trPr>
        <w:tc>
          <w:tcPr>
            <w:tcW w:w="4021" w:type="dxa"/>
          </w:tcPr>
          <w:p w:rsidR="006366FB" w:rsidRPr="005C0C16" w:rsidRDefault="009375E4" w:rsidP="009375E4">
            <w:pPr>
              <w:pStyle w:val="WPNormal"/>
              <w:rPr>
                <w:rFonts w:ascii="Times" w:hAnsi="Times" w:cs="Times"/>
                <w:sz w:val="22"/>
                <w:szCs w:val="22"/>
              </w:rPr>
            </w:pPr>
            <w:r w:rsidRPr="005C0C16">
              <w:rPr>
                <w:rFonts w:ascii="Times" w:hAnsi="Times" w:cs="Times"/>
                <w:sz w:val="22"/>
                <w:szCs w:val="22"/>
              </w:rPr>
              <w:t>Identify and clarify their own values and vision as related to specific professional projects and demonstrate an ability to effectively share that vision with members of their team to inspire successful change.</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4021" w:type="dxa"/>
          </w:tcPr>
          <w:p w:rsidR="006366FB" w:rsidRPr="005C0C16" w:rsidRDefault="009375E4" w:rsidP="009375E4">
            <w:pPr>
              <w:pStyle w:val="WPNormal"/>
              <w:rPr>
                <w:rFonts w:ascii="Times" w:hAnsi="Times" w:cs="Times"/>
                <w:sz w:val="22"/>
                <w:szCs w:val="22"/>
              </w:rPr>
            </w:pPr>
            <w:r w:rsidRPr="005C0C16">
              <w:rPr>
                <w:rFonts w:ascii="Times" w:hAnsi="Times" w:cs="Times"/>
                <w:sz w:val="22"/>
                <w:szCs w:val="22"/>
              </w:rPr>
              <w:t>Demonstrate ability to get stakeholder input when leading through change.</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4021" w:type="dxa"/>
          </w:tcPr>
          <w:p w:rsidR="006366FB" w:rsidRPr="005C0C16" w:rsidRDefault="009375E4" w:rsidP="009375E4">
            <w:pPr>
              <w:pStyle w:val="WPNormal"/>
              <w:rPr>
                <w:rFonts w:ascii="Times" w:hAnsi="Times" w:cs="Times"/>
                <w:sz w:val="22"/>
                <w:szCs w:val="22"/>
              </w:rPr>
            </w:pPr>
            <w:r w:rsidRPr="005C0C16">
              <w:rPr>
                <w:rFonts w:ascii="Times" w:hAnsi="Times" w:cs="Times"/>
                <w:sz w:val="22"/>
                <w:szCs w:val="22"/>
              </w:rPr>
              <w:t>Describe the advantages and disadvantages of various leadership styles used in the midst of change and employ different leadership styles as needed to inspire successful change.</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11199" w:type="dxa"/>
            <w:gridSpan w:val="6"/>
            <w:shd w:val="clear" w:color="auto" w:fill="C6D9F1" w:themeFill="text2" w:themeFillTint="33"/>
          </w:tcPr>
          <w:p w:rsidR="006366FB" w:rsidRPr="005C0C16" w:rsidRDefault="009375E4" w:rsidP="009375E4">
            <w:pPr>
              <w:widowControl w:val="0"/>
              <w:autoSpaceDE w:val="0"/>
              <w:autoSpaceDN w:val="0"/>
              <w:adjustRightInd w:val="0"/>
              <w:rPr>
                <w:rFonts w:ascii="Times" w:hAnsi="Times" w:cs="Times"/>
                <w:b/>
              </w:rPr>
            </w:pPr>
            <w:r w:rsidRPr="005C0C16">
              <w:rPr>
                <w:rFonts w:ascii="Times" w:hAnsi="Times" w:cs="Times"/>
                <w:b/>
              </w:rPr>
              <w:t>Advocacy and Activism</w:t>
            </w:r>
          </w:p>
        </w:tc>
      </w:tr>
      <w:tr w:rsidR="006366FB" w:rsidTr="006366FB">
        <w:trPr>
          <w:trHeight w:val="331"/>
        </w:trPr>
        <w:tc>
          <w:tcPr>
            <w:tcW w:w="4021" w:type="dxa"/>
          </w:tcPr>
          <w:p w:rsidR="009375E4" w:rsidRPr="005C0C16" w:rsidRDefault="009375E4" w:rsidP="009375E4">
            <w:pPr>
              <w:widowControl w:val="0"/>
              <w:autoSpaceDE w:val="0"/>
              <w:autoSpaceDN w:val="0"/>
              <w:adjustRightInd w:val="0"/>
              <w:rPr>
                <w:rFonts w:ascii="Times" w:hAnsi="Times" w:cs="Times"/>
              </w:rPr>
            </w:pPr>
            <w:r w:rsidRPr="005C0C16">
              <w:rPr>
                <w:rFonts w:ascii="Times" w:hAnsi="Times" w:cs="Times"/>
              </w:rPr>
              <w:t>Develop and maintain relationships with key legislators and thought leaders in the community to advocate for policy and regulations that support public health and primary care.</w:t>
            </w:r>
          </w:p>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4021" w:type="dxa"/>
          </w:tcPr>
          <w:p w:rsidR="009375E4" w:rsidRPr="005C0C16" w:rsidRDefault="009375E4" w:rsidP="009375E4">
            <w:pPr>
              <w:widowControl w:val="0"/>
              <w:autoSpaceDE w:val="0"/>
              <w:autoSpaceDN w:val="0"/>
              <w:adjustRightInd w:val="0"/>
              <w:rPr>
                <w:rFonts w:ascii="Times" w:hAnsi="Times" w:cs="Times"/>
              </w:rPr>
            </w:pPr>
            <w:r w:rsidRPr="005C0C16">
              <w:rPr>
                <w:rFonts w:ascii="Times" w:hAnsi="Times" w:cs="Times"/>
              </w:rPr>
              <w:t>Understand the process of becoming a thought leader and why this could be important in their career.  </w:t>
            </w:r>
          </w:p>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4021" w:type="dxa"/>
          </w:tcPr>
          <w:p w:rsidR="006366FB" w:rsidRPr="005C0C16" w:rsidRDefault="009375E4" w:rsidP="009375E4">
            <w:pPr>
              <w:widowControl w:val="0"/>
              <w:autoSpaceDE w:val="0"/>
              <w:autoSpaceDN w:val="0"/>
              <w:adjustRightInd w:val="0"/>
              <w:rPr>
                <w:rFonts w:ascii="Times" w:hAnsi="Times" w:cs="Times"/>
              </w:rPr>
            </w:pPr>
            <w:r w:rsidRPr="005C0C16">
              <w:rPr>
                <w:rFonts w:ascii="Times" w:hAnsi="Times" w:cs="Times"/>
              </w:rPr>
              <w:t xml:space="preserve">Develop awareness of current advocacy efforts in primary care and public health at </w:t>
            </w:r>
            <w:r w:rsidRPr="005C0C16">
              <w:rPr>
                <w:rFonts w:ascii="Times" w:hAnsi="Times" w:cs="Times"/>
              </w:rPr>
              <w:lastRenderedPageBreak/>
              <w:t>the local and state level.</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366FB" w:rsidTr="006366FB">
        <w:trPr>
          <w:trHeight w:val="331"/>
        </w:trPr>
        <w:tc>
          <w:tcPr>
            <w:tcW w:w="4021" w:type="dxa"/>
          </w:tcPr>
          <w:p w:rsidR="009375E4" w:rsidRPr="005C0C16" w:rsidRDefault="009375E4" w:rsidP="009375E4">
            <w:pPr>
              <w:widowControl w:val="0"/>
              <w:autoSpaceDE w:val="0"/>
              <w:autoSpaceDN w:val="0"/>
              <w:adjustRightInd w:val="0"/>
              <w:rPr>
                <w:rFonts w:ascii="Times" w:hAnsi="Times" w:cs="Times"/>
              </w:rPr>
            </w:pPr>
            <w:r w:rsidRPr="005C0C16">
              <w:rPr>
                <w:rFonts w:ascii="Times" w:hAnsi="Times" w:cs="Times"/>
              </w:rPr>
              <w:t>Develop awareness of existing resources and platforms for utilizing/improving advocacy skills for family medicine physicians.</w:t>
            </w:r>
          </w:p>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95" w:type="dxa"/>
            <w:gridSpan w:val="2"/>
          </w:tcPr>
          <w:p w:rsidR="006366FB" w:rsidRPr="005C0C16" w:rsidRDefault="006366FB" w:rsidP="00DF5116">
            <w:pPr>
              <w:rPr>
                <w:rFonts w:ascii="Times" w:hAnsi="Times" w:cs="Times"/>
              </w:rPr>
            </w:pPr>
          </w:p>
        </w:tc>
        <w:tc>
          <w:tcPr>
            <w:tcW w:w="1705" w:type="dxa"/>
          </w:tcPr>
          <w:p w:rsidR="006366FB" w:rsidRPr="005C0C16" w:rsidRDefault="006366FB" w:rsidP="00DF5116">
            <w:pPr>
              <w:rPr>
                <w:rFonts w:ascii="Times" w:hAnsi="Times" w:cs="Times"/>
              </w:rPr>
            </w:pPr>
          </w:p>
        </w:tc>
      </w:tr>
      <w:tr w:rsidR="006529FE" w:rsidTr="006366FB">
        <w:trPr>
          <w:trHeight w:val="331"/>
        </w:trPr>
        <w:tc>
          <w:tcPr>
            <w:tcW w:w="4021" w:type="dxa"/>
          </w:tcPr>
          <w:p w:rsidR="006529FE" w:rsidRPr="005C0C16" w:rsidRDefault="006529FE" w:rsidP="009375E4">
            <w:pPr>
              <w:widowControl w:val="0"/>
              <w:autoSpaceDE w:val="0"/>
              <w:autoSpaceDN w:val="0"/>
              <w:adjustRightInd w:val="0"/>
              <w:rPr>
                <w:rFonts w:ascii="Times" w:hAnsi="Times" w:cs="Times"/>
              </w:rPr>
            </w:pPr>
            <w:r>
              <w:rPr>
                <w:rFonts w:ascii="Times" w:hAnsi="Times" w:cs="Times"/>
              </w:rPr>
              <w:t>Utilize effective communication strategies when educating the public.</w:t>
            </w:r>
          </w:p>
        </w:tc>
        <w:tc>
          <w:tcPr>
            <w:tcW w:w="1789" w:type="dxa"/>
          </w:tcPr>
          <w:p w:rsidR="006529FE" w:rsidRPr="005C0C16" w:rsidRDefault="006529FE" w:rsidP="00DF5116">
            <w:pPr>
              <w:rPr>
                <w:rFonts w:ascii="Times" w:hAnsi="Times" w:cs="Times"/>
              </w:rPr>
            </w:pPr>
          </w:p>
        </w:tc>
        <w:tc>
          <w:tcPr>
            <w:tcW w:w="1789" w:type="dxa"/>
          </w:tcPr>
          <w:p w:rsidR="006529FE" w:rsidRPr="005C0C16" w:rsidRDefault="006529FE" w:rsidP="00DF5116">
            <w:pPr>
              <w:rPr>
                <w:rFonts w:ascii="Times" w:hAnsi="Times" w:cs="Times"/>
              </w:rPr>
            </w:pPr>
          </w:p>
        </w:tc>
        <w:tc>
          <w:tcPr>
            <w:tcW w:w="1895" w:type="dxa"/>
            <w:gridSpan w:val="2"/>
          </w:tcPr>
          <w:p w:rsidR="006529FE" w:rsidRPr="005C0C16" w:rsidRDefault="006529FE" w:rsidP="00DF5116">
            <w:pPr>
              <w:rPr>
                <w:rFonts w:ascii="Times" w:hAnsi="Times" w:cs="Times"/>
              </w:rPr>
            </w:pPr>
          </w:p>
        </w:tc>
        <w:tc>
          <w:tcPr>
            <w:tcW w:w="1705" w:type="dxa"/>
          </w:tcPr>
          <w:p w:rsidR="006529FE" w:rsidRPr="005C0C16" w:rsidRDefault="006529FE" w:rsidP="00DF5116">
            <w:pPr>
              <w:rPr>
                <w:rFonts w:ascii="Times" w:hAnsi="Times" w:cs="Times"/>
              </w:rPr>
            </w:pPr>
          </w:p>
        </w:tc>
      </w:tr>
      <w:tr w:rsidR="006529FE" w:rsidTr="006366FB">
        <w:trPr>
          <w:trHeight w:val="331"/>
        </w:trPr>
        <w:tc>
          <w:tcPr>
            <w:tcW w:w="4021" w:type="dxa"/>
          </w:tcPr>
          <w:p w:rsidR="006529FE" w:rsidRDefault="006529FE" w:rsidP="009375E4">
            <w:pPr>
              <w:widowControl w:val="0"/>
              <w:autoSpaceDE w:val="0"/>
              <w:autoSpaceDN w:val="0"/>
              <w:adjustRightInd w:val="0"/>
              <w:rPr>
                <w:rFonts w:ascii="Times" w:hAnsi="Times" w:cs="Times"/>
              </w:rPr>
            </w:pPr>
            <w:r>
              <w:rPr>
                <w:rFonts w:ascii="Times" w:hAnsi="Times" w:cs="Times"/>
              </w:rPr>
              <w:t>Develop an awareness of and employ key concepts in community organizing.</w:t>
            </w:r>
          </w:p>
        </w:tc>
        <w:tc>
          <w:tcPr>
            <w:tcW w:w="1789" w:type="dxa"/>
          </w:tcPr>
          <w:p w:rsidR="006529FE" w:rsidRPr="005C0C16" w:rsidRDefault="006529FE" w:rsidP="00DF5116">
            <w:pPr>
              <w:rPr>
                <w:rFonts w:ascii="Times" w:hAnsi="Times" w:cs="Times"/>
              </w:rPr>
            </w:pPr>
          </w:p>
        </w:tc>
        <w:tc>
          <w:tcPr>
            <w:tcW w:w="1789" w:type="dxa"/>
          </w:tcPr>
          <w:p w:rsidR="006529FE" w:rsidRPr="005C0C16" w:rsidRDefault="006529FE" w:rsidP="00DF5116">
            <w:pPr>
              <w:rPr>
                <w:rFonts w:ascii="Times" w:hAnsi="Times" w:cs="Times"/>
              </w:rPr>
            </w:pPr>
          </w:p>
        </w:tc>
        <w:tc>
          <w:tcPr>
            <w:tcW w:w="1895" w:type="dxa"/>
            <w:gridSpan w:val="2"/>
          </w:tcPr>
          <w:p w:rsidR="006529FE" w:rsidRPr="005C0C16" w:rsidRDefault="006529FE" w:rsidP="00DF5116">
            <w:pPr>
              <w:rPr>
                <w:rFonts w:ascii="Times" w:hAnsi="Times" w:cs="Times"/>
              </w:rPr>
            </w:pPr>
          </w:p>
        </w:tc>
        <w:tc>
          <w:tcPr>
            <w:tcW w:w="1705" w:type="dxa"/>
          </w:tcPr>
          <w:p w:rsidR="006529FE" w:rsidRPr="005C0C16" w:rsidRDefault="006529FE" w:rsidP="00DF5116">
            <w:pPr>
              <w:rPr>
                <w:rFonts w:ascii="Times" w:hAnsi="Times" w:cs="Times"/>
              </w:rPr>
            </w:pPr>
          </w:p>
        </w:tc>
      </w:tr>
      <w:tr w:rsidR="006366FB" w:rsidTr="006366FB">
        <w:trPr>
          <w:trHeight w:val="331"/>
        </w:trPr>
        <w:tc>
          <w:tcPr>
            <w:tcW w:w="11199" w:type="dxa"/>
            <w:gridSpan w:val="6"/>
            <w:shd w:val="clear" w:color="auto" w:fill="C6D9F1" w:themeFill="text2" w:themeFillTint="33"/>
          </w:tcPr>
          <w:p w:rsidR="006366FB" w:rsidRPr="005C0C16" w:rsidRDefault="005C0C16" w:rsidP="00DF5116">
            <w:pPr>
              <w:rPr>
                <w:rFonts w:ascii="Times" w:hAnsi="Times" w:cs="Times"/>
              </w:rPr>
            </w:pPr>
            <w:r w:rsidRPr="005C0C16">
              <w:rPr>
                <w:rFonts w:ascii="Times" w:hAnsi="Times" w:cs="Times"/>
                <w:b/>
              </w:rPr>
              <w:t xml:space="preserve">Practice </w:t>
            </w:r>
            <w:r w:rsidR="006366FB" w:rsidRPr="005C0C16">
              <w:rPr>
                <w:rFonts w:ascii="Times" w:hAnsi="Times" w:cs="Times"/>
                <w:b/>
              </w:rPr>
              <w:t>Management</w:t>
            </w:r>
          </w:p>
        </w:tc>
      </w:tr>
      <w:tr w:rsidR="006366FB" w:rsidTr="006366FB">
        <w:trPr>
          <w:trHeight w:val="331"/>
        </w:trPr>
        <w:tc>
          <w:tcPr>
            <w:tcW w:w="4021" w:type="dxa"/>
          </w:tcPr>
          <w:p w:rsidR="006366FB" w:rsidRPr="005C0C16" w:rsidRDefault="005C0C16" w:rsidP="005C0C16">
            <w:pPr>
              <w:rPr>
                <w:rFonts w:ascii="Times" w:hAnsi="Times" w:cs="Times"/>
              </w:rPr>
            </w:pPr>
            <w:r w:rsidRPr="005C0C16">
              <w:rPr>
                <w:rFonts w:ascii="Times" w:hAnsi="Times" w:cs="Times"/>
              </w:rPr>
              <w:t>Demonstrate the ability to interpret clinic and department financial reports.</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69" w:type="dxa"/>
          </w:tcPr>
          <w:p w:rsidR="006366FB" w:rsidRPr="005C0C16" w:rsidRDefault="006366FB" w:rsidP="00DF5116">
            <w:pPr>
              <w:rPr>
                <w:rFonts w:ascii="Times" w:hAnsi="Times" w:cs="Times"/>
              </w:rPr>
            </w:pPr>
          </w:p>
        </w:tc>
        <w:tc>
          <w:tcPr>
            <w:tcW w:w="1731" w:type="dxa"/>
            <w:gridSpan w:val="2"/>
          </w:tcPr>
          <w:p w:rsidR="006366FB" w:rsidRPr="005C0C16" w:rsidRDefault="006366FB" w:rsidP="00DF5116">
            <w:pPr>
              <w:rPr>
                <w:rFonts w:ascii="Times" w:hAnsi="Times" w:cs="Times"/>
              </w:rPr>
            </w:pPr>
          </w:p>
        </w:tc>
      </w:tr>
      <w:tr w:rsidR="005C0C16" w:rsidTr="006366FB">
        <w:trPr>
          <w:trHeight w:val="331"/>
        </w:trPr>
        <w:tc>
          <w:tcPr>
            <w:tcW w:w="4021" w:type="dxa"/>
          </w:tcPr>
          <w:p w:rsidR="005C0C16" w:rsidRPr="005C0C16" w:rsidRDefault="005C0C16" w:rsidP="005C0C16">
            <w:pPr>
              <w:rPr>
                <w:rFonts w:ascii="Times" w:hAnsi="Times" w:cs="Times"/>
              </w:rPr>
            </w:pPr>
            <w:r w:rsidRPr="005C0C16">
              <w:rPr>
                <w:rFonts w:ascii="Times" w:hAnsi="Times" w:cs="Times"/>
              </w:rPr>
              <w:t>Participate in the process of creating a clinic budget with the medical director of their clinic.</w:t>
            </w:r>
          </w:p>
        </w:tc>
        <w:tc>
          <w:tcPr>
            <w:tcW w:w="1789" w:type="dxa"/>
          </w:tcPr>
          <w:p w:rsidR="005C0C16" w:rsidRPr="005C0C16" w:rsidRDefault="005C0C16" w:rsidP="00DF5116">
            <w:pPr>
              <w:rPr>
                <w:rFonts w:ascii="Times" w:hAnsi="Times" w:cs="Times"/>
              </w:rPr>
            </w:pPr>
          </w:p>
        </w:tc>
        <w:tc>
          <w:tcPr>
            <w:tcW w:w="1789" w:type="dxa"/>
          </w:tcPr>
          <w:p w:rsidR="005C0C16" w:rsidRPr="005C0C16" w:rsidRDefault="005C0C16" w:rsidP="00DF5116">
            <w:pPr>
              <w:rPr>
                <w:rFonts w:ascii="Times" w:hAnsi="Times" w:cs="Times"/>
              </w:rPr>
            </w:pPr>
          </w:p>
        </w:tc>
        <w:tc>
          <w:tcPr>
            <w:tcW w:w="1869" w:type="dxa"/>
          </w:tcPr>
          <w:p w:rsidR="005C0C16" w:rsidRPr="005C0C16" w:rsidRDefault="005C0C16" w:rsidP="00DF5116">
            <w:pPr>
              <w:rPr>
                <w:rFonts w:ascii="Times" w:hAnsi="Times" w:cs="Times"/>
              </w:rPr>
            </w:pPr>
          </w:p>
        </w:tc>
        <w:tc>
          <w:tcPr>
            <w:tcW w:w="1731" w:type="dxa"/>
            <w:gridSpan w:val="2"/>
          </w:tcPr>
          <w:p w:rsidR="005C0C16" w:rsidRPr="005C0C16" w:rsidRDefault="005C0C16" w:rsidP="00DF5116">
            <w:pPr>
              <w:rPr>
                <w:rFonts w:ascii="Times" w:hAnsi="Times" w:cs="Times"/>
              </w:rPr>
            </w:pPr>
          </w:p>
        </w:tc>
      </w:tr>
      <w:tr w:rsidR="006366FB" w:rsidTr="006366FB">
        <w:trPr>
          <w:trHeight w:val="331"/>
        </w:trPr>
        <w:tc>
          <w:tcPr>
            <w:tcW w:w="4021" w:type="dxa"/>
          </w:tcPr>
          <w:p w:rsidR="006366FB" w:rsidRPr="005C0C16" w:rsidRDefault="005C0C16" w:rsidP="00DF5116">
            <w:pPr>
              <w:rPr>
                <w:rFonts w:ascii="Times" w:hAnsi="Times" w:cs="Times"/>
              </w:rPr>
            </w:pPr>
            <w:r w:rsidRPr="005C0C16">
              <w:rPr>
                <w:rFonts w:ascii="Times" w:hAnsi="Times" w:cs="Times"/>
              </w:rPr>
              <w:t>Develop an awareness of the various payer types (Medicare, Medicaid, capitated contracts, fee for service, CCO’s, PPOs, HMOs) and how payer mix affects clinic budget and revenue.</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69" w:type="dxa"/>
          </w:tcPr>
          <w:p w:rsidR="006366FB" w:rsidRPr="005C0C16" w:rsidRDefault="006366FB" w:rsidP="00DF5116">
            <w:pPr>
              <w:rPr>
                <w:rFonts w:ascii="Times" w:hAnsi="Times" w:cs="Times"/>
              </w:rPr>
            </w:pPr>
          </w:p>
        </w:tc>
        <w:tc>
          <w:tcPr>
            <w:tcW w:w="1731" w:type="dxa"/>
            <w:gridSpan w:val="2"/>
          </w:tcPr>
          <w:p w:rsidR="006366FB" w:rsidRPr="005C0C16" w:rsidRDefault="006366FB" w:rsidP="00DF5116">
            <w:pPr>
              <w:rPr>
                <w:rFonts w:ascii="Times" w:hAnsi="Times" w:cs="Times"/>
              </w:rPr>
            </w:pPr>
          </w:p>
        </w:tc>
      </w:tr>
      <w:tr w:rsidR="006366FB" w:rsidTr="006366FB">
        <w:trPr>
          <w:trHeight w:val="331"/>
        </w:trPr>
        <w:tc>
          <w:tcPr>
            <w:tcW w:w="4021" w:type="dxa"/>
          </w:tcPr>
          <w:p w:rsidR="006366FB" w:rsidRPr="005C0C16" w:rsidRDefault="005C0C16" w:rsidP="005C0C16">
            <w:pPr>
              <w:rPr>
                <w:rFonts w:ascii="Times" w:hAnsi="Times" w:cs="Times"/>
              </w:rPr>
            </w:pPr>
            <w:r w:rsidRPr="005C0C16">
              <w:rPr>
                <w:rFonts w:ascii="Times" w:hAnsi="Times" w:cs="Times"/>
              </w:rPr>
              <w:t>Develop an awareness of malpractice laws and risk management strategies.</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69" w:type="dxa"/>
          </w:tcPr>
          <w:p w:rsidR="006366FB" w:rsidRPr="005C0C16" w:rsidRDefault="006366FB" w:rsidP="00DF5116">
            <w:pPr>
              <w:rPr>
                <w:rFonts w:ascii="Times" w:hAnsi="Times" w:cs="Times"/>
              </w:rPr>
            </w:pPr>
          </w:p>
        </w:tc>
        <w:tc>
          <w:tcPr>
            <w:tcW w:w="1731" w:type="dxa"/>
            <w:gridSpan w:val="2"/>
          </w:tcPr>
          <w:p w:rsidR="006366FB" w:rsidRPr="005C0C16" w:rsidRDefault="006366FB" w:rsidP="00DF5116">
            <w:pPr>
              <w:rPr>
                <w:rFonts w:ascii="Times" w:hAnsi="Times" w:cs="Times"/>
              </w:rPr>
            </w:pPr>
          </w:p>
        </w:tc>
      </w:tr>
      <w:tr w:rsidR="006366FB" w:rsidTr="006366FB">
        <w:trPr>
          <w:trHeight w:val="331"/>
        </w:trPr>
        <w:tc>
          <w:tcPr>
            <w:tcW w:w="4021" w:type="dxa"/>
          </w:tcPr>
          <w:p w:rsidR="006366FB" w:rsidRPr="005C0C16" w:rsidRDefault="005C0C16" w:rsidP="005C0C16">
            <w:pPr>
              <w:pStyle w:val="WPNormal"/>
              <w:rPr>
                <w:rFonts w:ascii="Times" w:hAnsi="Times" w:cs="Times"/>
                <w:sz w:val="22"/>
                <w:szCs w:val="22"/>
              </w:rPr>
            </w:pPr>
            <w:r w:rsidRPr="005C0C16">
              <w:rPr>
                <w:rFonts w:ascii="Times" w:hAnsi="Times" w:cs="Times"/>
                <w:sz w:val="22"/>
                <w:szCs w:val="22"/>
              </w:rPr>
              <w:t>Develop awareness of key practices in hiring, training, promoting, and firing personnel and gain experience in recruiting and retaining star performers.</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69" w:type="dxa"/>
          </w:tcPr>
          <w:p w:rsidR="006366FB" w:rsidRPr="005C0C16" w:rsidRDefault="006366FB" w:rsidP="00DF5116">
            <w:pPr>
              <w:rPr>
                <w:rFonts w:ascii="Times" w:hAnsi="Times" w:cs="Times"/>
              </w:rPr>
            </w:pPr>
          </w:p>
        </w:tc>
        <w:tc>
          <w:tcPr>
            <w:tcW w:w="1731" w:type="dxa"/>
            <w:gridSpan w:val="2"/>
          </w:tcPr>
          <w:p w:rsidR="006366FB" w:rsidRPr="005C0C16" w:rsidRDefault="006366FB" w:rsidP="00DF5116">
            <w:pPr>
              <w:rPr>
                <w:rFonts w:ascii="Times" w:hAnsi="Times" w:cs="Times"/>
              </w:rPr>
            </w:pPr>
          </w:p>
        </w:tc>
      </w:tr>
      <w:tr w:rsidR="006366FB" w:rsidTr="006366FB">
        <w:trPr>
          <w:trHeight w:val="331"/>
        </w:trPr>
        <w:tc>
          <w:tcPr>
            <w:tcW w:w="4021" w:type="dxa"/>
          </w:tcPr>
          <w:p w:rsidR="006366FB" w:rsidRPr="005C0C16" w:rsidRDefault="005C0C16" w:rsidP="005C0C16">
            <w:pPr>
              <w:pStyle w:val="WPNormal"/>
              <w:rPr>
                <w:rFonts w:ascii="Times" w:hAnsi="Times" w:cs="Times"/>
                <w:sz w:val="22"/>
                <w:szCs w:val="22"/>
              </w:rPr>
            </w:pPr>
            <w:r w:rsidRPr="005C0C16">
              <w:rPr>
                <w:rFonts w:ascii="Times" w:hAnsi="Times" w:cs="Times"/>
                <w:sz w:val="22"/>
                <w:szCs w:val="22"/>
              </w:rPr>
              <w:t xml:space="preserve">Develop awareness of various practice models and identify which models are appealing to them in their future career. </w:t>
            </w:r>
          </w:p>
        </w:tc>
        <w:tc>
          <w:tcPr>
            <w:tcW w:w="1789" w:type="dxa"/>
          </w:tcPr>
          <w:p w:rsidR="006366FB" w:rsidRPr="005C0C16" w:rsidRDefault="006366FB" w:rsidP="00DF5116">
            <w:pPr>
              <w:rPr>
                <w:rFonts w:ascii="Times" w:hAnsi="Times" w:cs="Times"/>
              </w:rPr>
            </w:pPr>
          </w:p>
        </w:tc>
        <w:tc>
          <w:tcPr>
            <w:tcW w:w="1789" w:type="dxa"/>
          </w:tcPr>
          <w:p w:rsidR="006366FB" w:rsidRPr="005C0C16" w:rsidRDefault="006366FB" w:rsidP="00DF5116">
            <w:pPr>
              <w:rPr>
                <w:rFonts w:ascii="Times" w:hAnsi="Times" w:cs="Times"/>
              </w:rPr>
            </w:pPr>
          </w:p>
        </w:tc>
        <w:tc>
          <w:tcPr>
            <w:tcW w:w="1869" w:type="dxa"/>
          </w:tcPr>
          <w:p w:rsidR="006366FB" w:rsidRPr="005C0C16" w:rsidRDefault="006366FB" w:rsidP="00DF5116">
            <w:pPr>
              <w:rPr>
                <w:rFonts w:ascii="Times" w:hAnsi="Times" w:cs="Times"/>
              </w:rPr>
            </w:pPr>
          </w:p>
        </w:tc>
        <w:tc>
          <w:tcPr>
            <w:tcW w:w="1731" w:type="dxa"/>
            <w:gridSpan w:val="2"/>
          </w:tcPr>
          <w:p w:rsidR="006366FB" w:rsidRPr="005C0C16" w:rsidRDefault="006366FB" w:rsidP="00DF5116">
            <w:pPr>
              <w:rPr>
                <w:rFonts w:ascii="Times" w:hAnsi="Times" w:cs="Times"/>
              </w:rPr>
            </w:pPr>
          </w:p>
        </w:tc>
      </w:tr>
      <w:tr w:rsidR="005C0C16" w:rsidTr="006366FB">
        <w:trPr>
          <w:trHeight w:val="331"/>
        </w:trPr>
        <w:tc>
          <w:tcPr>
            <w:tcW w:w="4021" w:type="dxa"/>
          </w:tcPr>
          <w:p w:rsidR="005C0C16" w:rsidRPr="005C0C16" w:rsidRDefault="005C0C16" w:rsidP="005C0C16">
            <w:pPr>
              <w:pStyle w:val="WPNormal"/>
              <w:rPr>
                <w:rFonts w:ascii="Times" w:hAnsi="Times" w:cs="Times"/>
                <w:sz w:val="22"/>
                <w:szCs w:val="22"/>
              </w:rPr>
            </w:pPr>
            <w:r w:rsidRPr="005C0C16">
              <w:rPr>
                <w:rFonts w:ascii="Times" w:hAnsi="Times" w:cs="Times"/>
                <w:sz w:val="22"/>
                <w:szCs w:val="22"/>
              </w:rPr>
              <w:t xml:space="preserve">Develop awareness of key regulatory issues that affect clinical practice in family medicine: Meaningful Use, HIPPA, Physician Quality Reporting system, </w:t>
            </w:r>
            <w:proofErr w:type="spellStart"/>
            <w:r w:rsidRPr="005C0C16">
              <w:rPr>
                <w:rFonts w:ascii="Times" w:hAnsi="Times" w:cs="Times"/>
                <w:sz w:val="22"/>
                <w:szCs w:val="22"/>
              </w:rPr>
              <w:t>etc</w:t>
            </w:r>
            <w:proofErr w:type="spellEnd"/>
            <w:r w:rsidRPr="005C0C16">
              <w:rPr>
                <w:rFonts w:ascii="Times" w:hAnsi="Times" w:cs="Times"/>
                <w:sz w:val="22"/>
                <w:szCs w:val="22"/>
              </w:rPr>
              <w:t>).</w:t>
            </w:r>
          </w:p>
        </w:tc>
        <w:tc>
          <w:tcPr>
            <w:tcW w:w="1789" w:type="dxa"/>
          </w:tcPr>
          <w:p w:rsidR="005C0C16" w:rsidRPr="005C0C16" w:rsidRDefault="005C0C16" w:rsidP="00DF5116">
            <w:pPr>
              <w:rPr>
                <w:rFonts w:ascii="Times" w:hAnsi="Times" w:cs="Times"/>
              </w:rPr>
            </w:pPr>
          </w:p>
        </w:tc>
        <w:tc>
          <w:tcPr>
            <w:tcW w:w="1789" w:type="dxa"/>
          </w:tcPr>
          <w:p w:rsidR="005C0C16" w:rsidRPr="005C0C16" w:rsidRDefault="005C0C16" w:rsidP="00DF5116">
            <w:pPr>
              <w:rPr>
                <w:rFonts w:ascii="Times" w:hAnsi="Times" w:cs="Times"/>
              </w:rPr>
            </w:pPr>
          </w:p>
        </w:tc>
        <w:tc>
          <w:tcPr>
            <w:tcW w:w="1869" w:type="dxa"/>
          </w:tcPr>
          <w:p w:rsidR="005C0C16" w:rsidRPr="005C0C16" w:rsidRDefault="005C0C16" w:rsidP="00DF5116">
            <w:pPr>
              <w:rPr>
                <w:rFonts w:ascii="Times" w:hAnsi="Times" w:cs="Times"/>
              </w:rPr>
            </w:pPr>
          </w:p>
        </w:tc>
        <w:tc>
          <w:tcPr>
            <w:tcW w:w="1731" w:type="dxa"/>
            <w:gridSpan w:val="2"/>
          </w:tcPr>
          <w:p w:rsidR="005C0C16" w:rsidRPr="005C0C16" w:rsidRDefault="005C0C16" w:rsidP="00DF5116">
            <w:pPr>
              <w:rPr>
                <w:rFonts w:ascii="Times" w:hAnsi="Times" w:cs="Times"/>
              </w:rPr>
            </w:pPr>
          </w:p>
        </w:tc>
      </w:tr>
      <w:tr w:rsidR="005C0C16" w:rsidTr="006366FB">
        <w:trPr>
          <w:trHeight w:val="331"/>
        </w:trPr>
        <w:tc>
          <w:tcPr>
            <w:tcW w:w="4021" w:type="dxa"/>
          </w:tcPr>
          <w:p w:rsidR="005C0C16" w:rsidRPr="005C0C16" w:rsidRDefault="005C0C16" w:rsidP="005C0C16">
            <w:pPr>
              <w:pStyle w:val="WPNormal"/>
              <w:rPr>
                <w:rFonts w:ascii="Times" w:hAnsi="Times" w:cs="Times"/>
                <w:sz w:val="22"/>
                <w:szCs w:val="22"/>
              </w:rPr>
            </w:pPr>
            <w:r w:rsidRPr="005C0C16">
              <w:rPr>
                <w:rFonts w:ascii="Times" w:hAnsi="Times" w:cs="Times"/>
                <w:sz w:val="22"/>
                <w:szCs w:val="22"/>
              </w:rPr>
              <w:t>Demonstrate skills in job search, interview, and acquisition.</w:t>
            </w:r>
          </w:p>
        </w:tc>
        <w:tc>
          <w:tcPr>
            <w:tcW w:w="1789" w:type="dxa"/>
          </w:tcPr>
          <w:p w:rsidR="005C0C16" w:rsidRPr="005C0C16" w:rsidRDefault="005C0C16" w:rsidP="00DF5116">
            <w:pPr>
              <w:rPr>
                <w:rFonts w:ascii="Times" w:hAnsi="Times" w:cs="Times"/>
              </w:rPr>
            </w:pPr>
          </w:p>
        </w:tc>
        <w:tc>
          <w:tcPr>
            <w:tcW w:w="1789" w:type="dxa"/>
          </w:tcPr>
          <w:p w:rsidR="005C0C16" w:rsidRPr="005C0C16" w:rsidRDefault="005C0C16" w:rsidP="00DF5116">
            <w:pPr>
              <w:rPr>
                <w:rFonts w:ascii="Times" w:hAnsi="Times" w:cs="Times"/>
              </w:rPr>
            </w:pPr>
          </w:p>
        </w:tc>
        <w:tc>
          <w:tcPr>
            <w:tcW w:w="1869" w:type="dxa"/>
          </w:tcPr>
          <w:p w:rsidR="005C0C16" w:rsidRPr="005C0C16" w:rsidRDefault="005C0C16" w:rsidP="00DF5116">
            <w:pPr>
              <w:rPr>
                <w:rFonts w:ascii="Times" w:hAnsi="Times" w:cs="Times"/>
              </w:rPr>
            </w:pPr>
          </w:p>
        </w:tc>
        <w:tc>
          <w:tcPr>
            <w:tcW w:w="1731" w:type="dxa"/>
            <w:gridSpan w:val="2"/>
          </w:tcPr>
          <w:p w:rsidR="005C0C16" w:rsidRPr="005C0C16" w:rsidRDefault="005C0C16" w:rsidP="00DF5116">
            <w:pPr>
              <w:rPr>
                <w:rFonts w:ascii="Times" w:hAnsi="Times" w:cs="Times"/>
              </w:rPr>
            </w:pPr>
          </w:p>
        </w:tc>
      </w:tr>
      <w:tr w:rsidR="005C0C16" w:rsidTr="006366FB">
        <w:trPr>
          <w:trHeight w:val="331"/>
        </w:trPr>
        <w:tc>
          <w:tcPr>
            <w:tcW w:w="4021" w:type="dxa"/>
          </w:tcPr>
          <w:p w:rsidR="005C0C16" w:rsidRPr="005C0C16" w:rsidRDefault="005C0C16">
            <w:pPr>
              <w:rPr>
                <w:rFonts w:ascii="Times" w:hAnsi="Times" w:cs="Times"/>
              </w:rPr>
            </w:pPr>
            <w:r w:rsidRPr="005C0C16">
              <w:rPr>
                <w:rFonts w:ascii="Times" w:hAnsi="Times" w:cs="Times"/>
              </w:rPr>
              <w:t>Demonstrate skills in compensation, benefits, and contract negotiation.</w:t>
            </w:r>
          </w:p>
        </w:tc>
        <w:tc>
          <w:tcPr>
            <w:tcW w:w="1789" w:type="dxa"/>
          </w:tcPr>
          <w:p w:rsidR="005C0C16" w:rsidRPr="005C0C16" w:rsidRDefault="005C0C16">
            <w:pPr>
              <w:rPr>
                <w:rFonts w:ascii="Times" w:hAnsi="Times" w:cs="Times"/>
              </w:rPr>
            </w:pPr>
          </w:p>
        </w:tc>
        <w:tc>
          <w:tcPr>
            <w:tcW w:w="1789" w:type="dxa"/>
          </w:tcPr>
          <w:p w:rsidR="005C0C16" w:rsidRPr="005C0C16" w:rsidRDefault="005C0C16">
            <w:pPr>
              <w:rPr>
                <w:rFonts w:ascii="Times" w:hAnsi="Times" w:cs="Times"/>
              </w:rPr>
            </w:pPr>
          </w:p>
        </w:tc>
        <w:tc>
          <w:tcPr>
            <w:tcW w:w="1869" w:type="dxa"/>
          </w:tcPr>
          <w:p w:rsidR="005C0C16" w:rsidRPr="005C0C16" w:rsidRDefault="005C0C16">
            <w:pPr>
              <w:rPr>
                <w:rFonts w:ascii="Times" w:hAnsi="Times" w:cs="Times"/>
              </w:rPr>
            </w:pPr>
            <w:r w:rsidRPr="005C0C16">
              <w:rPr>
                <w:rFonts w:ascii="Times" w:hAnsi="Times" w:cs="Times"/>
              </w:rPr>
              <w:t>.</w:t>
            </w:r>
          </w:p>
        </w:tc>
        <w:tc>
          <w:tcPr>
            <w:tcW w:w="1731" w:type="dxa"/>
            <w:gridSpan w:val="2"/>
          </w:tcPr>
          <w:p w:rsidR="005C0C16" w:rsidRPr="005C0C16" w:rsidRDefault="005C0C16">
            <w:pPr>
              <w:rPr>
                <w:rFonts w:ascii="Times" w:hAnsi="Times" w:cs="Times"/>
              </w:rPr>
            </w:pPr>
          </w:p>
        </w:tc>
      </w:tr>
    </w:tbl>
    <w:p w:rsidR="006366FB" w:rsidRDefault="006366FB"/>
    <w:sectPr w:rsidR="006366FB" w:rsidSect="00636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FB"/>
    <w:rsid w:val="00125326"/>
    <w:rsid w:val="001E4BE2"/>
    <w:rsid w:val="004321EA"/>
    <w:rsid w:val="005C0C16"/>
    <w:rsid w:val="006366FB"/>
    <w:rsid w:val="006529FE"/>
    <w:rsid w:val="006678FD"/>
    <w:rsid w:val="009375E4"/>
    <w:rsid w:val="00A77ACF"/>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DA925-97CF-4609-9D83-66DE2784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9375E4"/>
    <w:pPr>
      <w:spacing w:after="0" w:line="240" w:lineRule="auto"/>
    </w:pPr>
    <w:rPr>
      <w:rFonts w:ascii="Monaco" w:eastAsia="Times New Roman" w:hAnsi="Monac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BDA1-B8F9-4177-A01F-887A2815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Hofkamp</dc:creator>
  <cp:lastModifiedBy>Holly Hofkamp</cp:lastModifiedBy>
  <cp:revision>2</cp:revision>
  <dcterms:created xsi:type="dcterms:W3CDTF">2017-05-03T16:00:00Z</dcterms:created>
  <dcterms:modified xsi:type="dcterms:W3CDTF">2017-05-03T16:00:00Z</dcterms:modified>
</cp:coreProperties>
</file>