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93" w:rsidRDefault="00B61C93" w:rsidP="004910D0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-341768</wp:posOffset>
            </wp:positionH>
            <wp:positionV relativeFrom="paragraph">
              <wp:posOffset>-347427</wp:posOffset>
            </wp:positionV>
            <wp:extent cx="2430058" cy="70617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878" cy="708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93" w:rsidRDefault="00B61C93" w:rsidP="004910D0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B61C93" w:rsidRDefault="00B61C93" w:rsidP="004910D0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B61C93" w:rsidRDefault="00F50EF3" w:rsidP="004910D0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F50EF3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Managing the Pain: </w:t>
      </w:r>
      <w:r w:rsidRPr="00F50EF3">
        <w:rPr>
          <w:rFonts w:ascii="Calibri" w:eastAsia="Times New Roman" w:hAnsi="Calibri" w:cs="Calibri"/>
          <w:b/>
          <w:bCs/>
          <w:i/>
          <w:iCs/>
          <w:color w:val="000000"/>
        </w:rPr>
        <w:br/>
        <w:t>Using an Interdisciplinary Consultation Team to Ed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ucate Residents 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br/>
        <w:t xml:space="preserve">(and Faculty) </w:t>
      </w:r>
    </w:p>
    <w:p w:rsidR="00F50EF3" w:rsidRDefault="00F50EF3" w:rsidP="004910D0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F50EF3">
        <w:rPr>
          <w:rFonts w:ascii="Calibri" w:eastAsia="Times New Roman" w:hAnsi="Calibri" w:cs="Calibri"/>
          <w:b/>
          <w:bCs/>
          <w:i/>
          <w:iCs/>
          <w:color w:val="000000"/>
        </w:rPr>
        <w:t>About Challenging Controlled Medication Practices</w:t>
      </w:r>
    </w:p>
    <w:p w:rsidR="00B61C93" w:rsidRDefault="00B61C93" w:rsidP="004910D0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F50EF3" w:rsidRDefault="00F50EF3" w:rsidP="004910D0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alibri" w:eastAsia="Times New Roman" w:hAnsi="Calibri" w:cs="Calibri"/>
          <w:bCs/>
          <w:color w:val="000000"/>
        </w:rPr>
      </w:pPr>
      <w:r w:rsidRPr="00F50EF3">
        <w:rPr>
          <w:rFonts w:ascii="Calibri" w:eastAsia="Times New Roman" w:hAnsi="Calibri" w:cs="Calibri"/>
          <w:bCs/>
          <w:color w:val="000000"/>
        </w:rPr>
        <w:t>Susan Slatkoff, MD</w:t>
      </w:r>
      <w:r w:rsidRPr="00F50EF3">
        <w:rPr>
          <w:rFonts w:ascii="Calibri" w:eastAsia="Times New Roman" w:hAnsi="Calibri" w:cs="Calibri"/>
          <w:color w:val="000000"/>
        </w:rPr>
        <w:t xml:space="preserve">, </w:t>
      </w:r>
      <w:r w:rsidRPr="00F50EF3">
        <w:rPr>
          <w:rFonts w:ascii="Calibri" w:eastAsia="Times New Roman" w:hAnsi="Calibri" w:cs="Calibri"/>
          <w:bCs/>
          <w:color w:val="000000"/>
        </w:rPr>
        <w:t>Linda Myerholtz, Ph.D.</w:t>
      </w:r>
      <w:r w:rsidRPr="00F50EF3">
        <w:rPr>
          <w:rFonts w:ascii="Calibri" w:eastAsia="Times New Roman" w:hAnsi="Calibri" w:cs="Calibri"/>
          <w:color w:val="000000"/>
        </w:rPr>
        <w:t xml:space="preserve"> </w:t>
      </w:r>
      <w:r w:rsidRPr="00F50EF3">
        <w:rPr>
          <w:rFonts w:ascii="Calibri" w:eastAsia="Times New Roman" w:hAnsi="Calibri" w:cs="Calibri"/>
          <w:bCs/>
          <w:color w:val="000000"/>
        </w:rPr>
        <w:t>&amp;</w:t>
      </w:r>
      <w:r w:rsidRPr="00F50EF3">
        <w:rPr>
          <w:rFonts w:ascii="Calibri" w:eastAsia="Times New Roman" w:hAnsi="Calibri" w:cs="Calibri"/>
          <w:color w:val="000000"/>
        </w:rPr>
        <w:t xml:space="preserve"> </w:t>
      </w:r>
      <w:r w:rsidRPr="00F50EF3">
        <w:rPr>
          <w:rFonts w:ascii="Calibri" w:eastAsia="Times New Roman" w:hAnsi="Calibri" w:cs="Calibri"/>
          <w:bCs/>
          <w:color w:val="000000"/>
        </w:rPr>
        <w:t>Kelly Bossenbroek-Fedoriw, MD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STFM Annual Conference, San Diego, CA; May 2017</w:t>
      </w:r>
    </w:p>
    <w:p w:rsidR="00F50EF3" w:rsidRDefault="00F50EF3" w:rsidP="004910D0">
      <w:pPr>
        <w:autoSpaceDE w:val="0"/>
        <w:autoSpaceDN w:val="0"/>
        <w:adjustRightInd w:val="0"/>
        <w:spacing w:after="0" w:line="240" w:lineRule="auto"/>
        <w:ind w:left="180"/>
        <w:rPr>
          <w:rFonts w:ascii="Calibri" w:eastAsia="Times New Roman" w:hAnsi="Calibri" w:cs="Calibri"/>
          <w:b/>
          <w:color w:val="000000"/>
        </w:rPr>
      </w:pPr>
    </w:p>
    <w:p w:rsidR="00D755C5" w:rsidRDefault="00D755C5" w:rsidP="004910D0">
      <w:pPr>
        <w:autoSpaceDE w:val="0"/>
        <w:autoSpaceDN w:val="0"/>
        <w:adjustRightInd w:val="0"/>
        <w:spacing w:after="0" w:line="240" w:lineRule="auto"/>
        <w:ind w:left="180"/>
        <w:rPr>
          <w:rFonts w:ascii="Calibri" w:eastAsia="Times New Roman" w:hAnsi="Calibri" w:cs="Calibri"/>
          <w:b/>
          <w:color w:val="000000"/>
          <w:sz w:val="24"/>
        </w:rPr>
      </w:pP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180"/>
        <w:rPr>
          <w:rFonts w:ascii="Calibri" w:eastAsia="Times New Roman" w:hAnsi="Calibri"/>
          <w:color w:val="000000"/>
          <w:szCs w:val="24"/>
        </w:rPr>
      </w:pPr>
      <w:r w:rsidRPr="00F50EF3">
        <w:rPr>
          <w:rFonts w:ascii="Calibri" w:eastAsia="Times New Roman" w:hAnsi="Calibri" w:cs="Calibri"/>
          <w:b/>
          <w:color w:val="000000"/>
          <w:sz w:val="24"/>
        </w:rPr>
        <w:t xml:space="preserve">Consult </w:t>
      </w:r>
      <w:r w:rsidRPr="00F50EF3">
        <w:rPr>
          <w:rFonts w:ascii="Calibri" w:eastAsia="Times New Roman" w:hAnsi="Calibri"/>
          <w:b/>
          <w:color w:val="000000"/>
          <w:sz w:val="24"/>
          <w:szCs w:val="24"/>
        </w:rPr>
        <w:t>Request - Family Medicine Controlled Medication Advisory Board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Calibri" w:eastAsia="Times New Roman" w:hAnsi="Calibri"/>
          <w:color w:val="000000"/>
          <w:szCs w:val="24"/>
        </w:rPr>
      </w:pPr>
      <w:r>
        <w:rPr>
          <w:rFonts w:ascii="Calibri" w:eastAsia="Times New Roman" w:hAnsi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-124485</wp:posOffset>
                </wp:positionH>
                <wp:positionV relativeFrom="paragraph">
                  <wp:posOffset>107774</wp:posOffset>
                </wp:positionV>
                <wp:extent cx="6310265" cy="5585988"/>
                <wp:effectExtent l="0" t="0" r="146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265" cy="5585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63BCBA" id="Rectangle 2" o:spid="_x0000_s1026" style="position:absolute;margin-left:-9.8pt;margin-top:8.5pt;width:496.85pt;height:439.8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F50EF3" w:rsidRPr="004910D0" w:rsidRDefault="00F50EF3" w:rsidP="004910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 xml:space="preserve">Reason for </w:t>
      </w:r>
      <w:r w:rsidRPr="004910D0">
        <w:rPr>
          <w:rFonts w:ascii="Calibri" w:eastAsia="Times New Roman" w:hAnsi="Calibri"/>
          <w:szCs w:val="24"/>
        </w:rPr>
        <w:t>Consult</w:t>
      </w:r>
      <w:r w:rsidRPr="004910D0">
        <w:rPr>
          <w:rFonts w:ascii="Calibri" w:eastAsia="Times New Roman" w:hAnsi="Calibri"/>
          <w:color w:val="000000"/>
          <w:szCs w:val="24"/>
        </w:rPr>
        <w:t>:</w:t>
      </w:r>
      <w:r w:rsidRPr="004910D0">
        <w:rPr>
          <w:rFonts w:ascii="Calibri" w:eastAsia="Times New Roman" w:hAnsi="Calibri"/>
          <w:szCs w:val="24"/>
        </w:rPr>
        <w:t xml:space="preserve"> (drop down list)</w:t>
      </w:r>
    </w:p>
    <w:p w:rsidR="00F50EF3" w:rsidRPr="004910D0" w:rsidRDefault="00F50EF3" w:rsidP="004910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>Etiology of chronic pain:</w:t>
      </w:r>
    </w:p>
    <w:p w:rsidR="00F50EF3" w:rsidRPr="004910D0" w:rsidRDefault="00F50EF3" w:rsidP="004910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>Past diagnostic workup:</w:t>
      </w:r>
    </w:p>
    <w:p w:rsidR="00F50EF3" w:rsidRPr="004910D0" w:rsidRDefault="00F50EF3" w:rsidP="004910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>Past consultations:</w:t>
      </w:r>
      <w:r w:rsidRPr="004910D0">
        <w:rPr>
          <w:rFonts w:ascii="Calibri" w:eastAsia="Times New Roman" w:hAnsi="Calibri"/>
          <w:szCs w:val="24"/>
        </w:rPr>
        <w:t xml:space="preserve"> (drop down list)</w:t>
      </w:r>
    </w:p>
    <w:p w:rsidR="00F50EF3" w:rsidRPr="004910D0" w:rsidRDefault="00F50EF3" w:rsidP="004910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>Complicating co-morbidities (include psychiatric diagnoses and history of substance</w:t>
      </w:r>
      <w:r w:rsidRPr="004910D0">
        <w:rPr>
          <w:rFonts w:ascii="Calibri" w:eastAsia="Times New Roman" w:hAnsi="Calibri"/>
          <w:szCs w:val="24"/>
        </w:rPr>
        <w:t xml:space="preserve"> </w:t>
      </w:r>
      <w:r w:rsidRPr="004910D0">
        <w:rPr>
          <w:rFonts w:ascii="Calibri" w:eastAsia="Times New Roman" w:hAnsi="Calibri"/>
          <w:color w:val="000000"/>
          <w:szCs w:val="24"/>
        </w:rPr>
        <w:t>misuse):</w:t>
      </w:r>
    </w:p>
    <w:p w:rsidR="00F50EF3" w:rsidRPr="004910D0" w:rsidRDefault="00F50EF3" w:rsidP="004910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>Non-opioid therapies tried:</w:t>
      </w:r>
    </w:p>
    <w:p w:rsidR="00F50EF3" w:rsidRPr="004910D0" w:rsidRDefault="00F50EF3" w:rsidP="004910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>Medication history and current meds/doses x duration of time on this regimen:</w:t>
      </w:r>
    </w:p>
    <w:p w:rsidR="00F50EF3" w:rsidRPr="004910D0" w:rsidRDefault="00F50EF3" w:rsidP="004910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>Functional assessment</w:t>
      </w:r>
      <w:r w:rsidRPr="004910D0">
        <w:rPr>
          <w:rFonts w:ascii="Calibri" w:eastAsia="Times New Roman" w:hAnsi="Calibri"/>
          <w:szCs w:val="24"/>
        </w:rPr>
        <w:t>: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 w:hanging="360"/>
        <w:rPr>
          <w:rFonts w:ascii="Calibri" w:eastAsia="Times New Roman" w:hAnsi="Calibri"/>
          <w:color w:val="000000"/>
          <w:szCs w:val="24"/>
        </w:rPr>
      </w:pPr>
      <w:r w:rsidRPr="00F50EF3">
        <w:rPr>
          <w:rFonts w:ascii="Calibri" w:eastAsia="Times New Roman" w:hAnsi="Calibri"/>
          <w:color w:val="000000"/>
          <w:szCs w:val="24"/>
        </w:rPr>
        <w:tab/>
      </w:r>
      <w:r w:rsidRPr="00F50EF3">
        <w:rPr>
          <w:rFonts w:ascii="Calibri" w:eastAsia="Times New Roman" w:hAnsi="Calibri"/>
          <w:color w:val="000000"/>
          <w:szCs w:val="24"/>
        </w:rPr>
        <w:tab/>
      </w:r>
      <w:r w:rsidRPr="00F50EF3">
        <w:rPr>
          <w:rFonts w:ascii="Calibri" w:eastAsia="Times New Roman" w:hAnsi="Calibri"/>
          <w:b/>
          <w:color w:val="000000"/>
          <w:szCs w:val="24"/>
        </w:rPr>
        <w:t>Pain, Enjoyment and General Activity:</w:t>
      </w:r>
      <w:r w:rsidRPr="00F50EF3">
        <w:rPr>
          <w:rFonts w:ascii="Calibri" w:eastAsia="Times New Roman" w:hAnsi="Calibri"/>
          <w:color w:val="000000"/>
          <w:szCs w:val="24"/>
        </w:rPr>
        <w:t xml:space="preserve"> </w:t>
      </w:r>
    </w:p>
    <w:p w:rsidR="00F50EF3" w:rsidRPr="004910D0" w:rsidRDefault="00F50EF3" w:rsidP="004910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>What number describes pain on average in the last week?</w:t>
      </w:r>
      <w:r w:rsidRPr="004910D0">
        <w:rPr>
          <w:rFonts w:ascii="Calibri" w:eastAsia="Times New Roman" w:hAnsi="Calibri"/>
          <w:szCs w:val="24"/>
        </w:rPr>
        <w:t xml:space="preserve"> </w:t>
      </w:r>
    </w:p>
    <w:p w:rsidR="00F50EF3" w:rsidRPr="004910D0" w:rsidRDefault="00F50EF3" w:rsidP="004910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>What number describes how pain has interfered with your enjoyment</w:t>
      </w:r>
      <w:r w:rsidRPr="004910D0">
        <w:rPr>
          <w:rFonts w:ascii="Calibri" w:eastAsia="Times New Roman" w:hAnsi="Calibri"/>
          <w:szCs w:val="24"/>
        </w:rPr>
        <w:t xml:space="preserve"> </w:t>
      </w:r>
      <w:r w:rsidRPr="004910D0">
        <w:rPr>
          <w:rFonts w:ascii="Calibri" w:eastAsia="Times New Roman" w:hAnsi="Calibri"/>
          <w:color w:val="000000"/>
          <w:szCs w:val="24"/>
        </w:rPr>
        <w:t xml:space="preserve">of life in the last week? </w:t>
      </w:r>
    </w:p>
    <w:p w:rsidR="00F50EF3" w:rsidRPr="004910D0" w:rsidRDefault="00F50EF3" w:rsidP="004910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 xml:space="preserve">What number describes how pain has interfered with your general activity in the past week? </w:t>
      </w:r>
    </w:p>
    <w:p w:rsidR="00F50EF3" w:rsidRPr="004910D0" w:rsidRDefault="00F50EF3" w:rsidP="004910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 xml:space="preserve">Most recent NCCSRS report and recent urine </w:t>
      </w:r>
      <w:proofErr w:type="spellStart"/>
      <w:r w:rsidRPr="004910D0">
        <w:rPr>
          <w:rFonts w:ascii="Calibri" w:eastAsia="Times New Roman" w:hAnsi="Calibri"/>
          <w:color w:val="000000"/>
          <w:szCs w:val="24"/>
        </w:rPr>
        <w:t>tox</w:t>
      </w:r>
      <w:proofErr w:type="spellEnd"/>
      <w:r w:rsidRPr="004910D0">
        <w:rPr>
          <w:rFonts w:ascii="Calibri" w:eastAsia="Times New Roman" w:hAnsi="Calibri"/>
          <w:color w:val="000000"/>
          <w:szCs w:val="24"/>
        </w:rPr>
        <w:t xml:space="preserve"> screen results:</w:t>
      </w:r>
    </w:p>
    <w:p w:rsidR="00F50EF3" w:rsidRPr="004910D0" w:rsidRDefault="00F50EF3" w:rsidP="004910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t>Any concerning aberrant behaviors?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 w:hanging="360"/>
        <w:rPr>
          <w:rFonts w:ascii="Calibri" w:eastAsia="Times New Roman" w:hAnsi="Calibri"/>
          <w:color w:val="000000"/>
          <w:szCs w:val="24"/>
        </w:rPr>
      </w:pPr>
    </w:p>
    <w:p w:rsidR="00F50EF3" w:rsidRPr="004910D0" w:rsidRDefault="00F50EF3" w:rsidP="004910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4"/>
        </w:rPr>
      </w:pPr>
      <w:r w:rsidRPr="004910D0">
        <w:rPr>
          <w:rFonts w:ascii="Calibri" w:eastAsia="Times New Roman" w:hAnsi="Calibri"/>
          <w:color w:val="000000"/>
          <w:szCs w:val="24"/>
        </w:rPr>
        <w:lastRenderedPageBreak/>
        <w:t xml:space="preserve">Opioid Risk Tool - </w:t>
      </w:r>
      <w:r w:rsidRPr="004910D0">
        <w:rPr>
          <w:rFonts w:ascii="Calibri" w:eastAsia="Times New Roman" w:hAnsi="Calibri"/>
          <w:b/>
          <w:color w:val="000000"/>
          <w:szCs w:val="24"/>
        </w:rPr>
        <w:t>total score</w:t>
      </w:r>
      <w:r w:rsidRPr="004910D0">
        <w:rPr>
          <w:rFonts w:ascii="Calibri" w:eastAsia="Times New Roman" w:hAnsi="Calibri"/>
          <w:color w:val="000000"/>
          <w:szCs w:val="24"/>
        </w:rPr>
        <w:t>:</w:t>
      </w:r>
    </w:p>
    <w:p w:rsidR="00F50EF3" w:rsidRPr="00F50EF3" w:rsidRDefault="004910D0" w:rsidP="004910D0">
      <w:pPr>
        <w:autoSpaceDE w:val="0"/>
        <w:autoSpaceDN w:val="0"/>
        <w:adjustRightInd w:val="0"/>
        <w:spacing w:after="0" w:line="240" w:lineRule="auto"/>
        <w:ind w:left="450" w:hanging="360"/>
        <w:rPr>
          <w:rFonts w:ascii="Calibri" w:eastAsia="Times New Roman" w:hAnsi="Calibri"/>
          <w:color w:val="000000"/>
          <w:szCs w:val="24"/>
        </w:rPr>
      </w:pPr>
      <w:r>
        <w:rPr>
          <w:rFonts w:ascii="Calibri" w:eastAsia="Times New Roman" w:hAnsi="Calibri"/>
          <w:szCs w:val="24"/>
        </w:rPr>
        <w:tab/>
      </w:r>
      <w:r w:rsidR="00F50EF3" w:rsidRPr="00F50EF3">
        <w:rPr>
          <w:rFonts w:ascii="Calibri" w:eastAsia="Times New Roman" w:hAnsi="Calibri"/>
          <w:color w:val="000000"/>
          <w:szCs w:val="24"/>
        </w:rPr>
        <w:t>1.   Family History of Substance Abuse:</w:t>
      </w:r>
      <w:r w:rsidR="00F50EF3" w:rsidRPr="00F50EF3">
        <w:rPr>
          <w:rFonts w:ascii="Calibri" w:eastAsia="Times New Roman" w:hAnsi="Calibri"/>
          <w:color w:val="000000"/>
          <w:szCs w:val="24"/>
        </w:rPr>
        <w:tab/>
      </w:r>
      <w:r w:rsidR="00F50EF3" w:rsidRPr="00F50EF3">
        <w:rPr>
          <w:rFonts w:ascii="Calibri" w:eastAsia="Times New Roman" w:hAnsi="Calibri"/>
          <w:color w:val="000000"/>
          <w:szCs w:val="24"/>
        </w:rPr>
        <w:tab/>
      </w:r>
      <w:r w:rsidR="00F50EF3" w:rsidRPr="00F50EF3">
        <w:rPr>
          <w:rFonts w:ascii="Calibri" w:eastAsia="Times New Roman" w:hAnsi="Calibri"/>
          <w:color w:val="000000"/>
          <w:szCs w:val="24"/>
        </w:rPr>
        <w:tab/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color w:val="000000"/>
          <w:szCs w:val="24"/>
        </w:rPr>
      </w:pPr>
      <w:r w:rsidRPr="00F50EF3">
        <w:rPr>
          <w:rFonts w:ascii="Calibri" w:eastAsia="Times New Roman" w:hAnsi="Calibri"/>
          <w:color w:val="000000"/>
          <w:szCs w:val="24"/>
        </w:rPr>
        <w:t xml:space="preserve">         Alcohol</w:t>
      </w:r>
      <w:r w:rsidRPr="00F50EF3">
        <w:rPr>
          <w:rFonts w:ascii="Calibri" w:eastAsia="Times New Roman" w:hAnsi="Calibri"/>
          <w:szCs w:val="24"/>
        </w:rPr>
        <w:t xml:space="preserve">: 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color w:val="000000"/>
          <w:szCs w:val="24"/>
        </w:rPr>
      </w:pPr>
      <w:r w:rsidRPr="00F50EF3">
        <w:rPr>
          <w:rFonts w:ascii="Calibri" w:eastAsia="Times New Roman" w:hAnsi="Calibri"/>
          <w:color w:val="000000"/>
          <w:szCs w:val="24"/>
        </w:rPr>
        <w:t xml:space="preserve">         Illegal Drugs</w:t>
      </w:r>
      <w:r w:rsidRPr="00F50EF3">
        <w:rPr>
          <w:rFonts w:ascii="Calibri" w:eastAsia="Times New Roman" w:hAnsi="Calibri"/>
          <w:szCs w:val="24"/>
        </w:rPr>
        <w:t xml:space="preserve">: 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szCs w:val="24"/>
        </w:rPr>
      </w:pPr>
      <w:r w:rsidRPr="00F50EF3">
        <w:rPr>
          <w:rFonts w:ascii="Calibri" w:eastAsia="Times New Roman" w:hAnsi="Calibri"/>
          <w:color w:val="000000"/>
          <w:szCs w:val="24"/>
        </w:rPr>
        <w:t xml:space="preserve">         Prescription Drugs</w:t>
      </w:r>
      <w:r w:rsidRPr="00F50EF3">
        <w:rPr>
          <w:rFonts w:ascii="Calibri" w:eastAsia="Times New Roman" w:hAnsi="Calibri"/>
          <w:szCs w:val="24"/>
        </w:rPr>
        <w:t xml:space="preserve">: 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szCs w:val="24"/>
        </w:rPr>
      </w:pPr>
      <w:r w:rsidRPr="00F50EF3">
        <w:rPr>
          <w:rFonts w:ascii="Calibri" w:eastAsia="Times New Roman" w:hAnsi="Calibri"/>
          <w:color w:val="000000"/>
          <w:szCs w:val="24"/>
        </w:rPr>
        <w:t>2.  Personal History of Substance Abuse:</w:t>
      </w:r>
      <w:r w:rsidRPr="00F50EF3">
        <w:rPr>
          <w:rFonts w:ascii="Calibri" w:eastAsia="Times New Roman" w:hAnsi="Calibri"/>
          <w:color w:val="000000"/>
          <w:szCs w:val="24"/>
        </w:rPr>
        <w:tab/>
      </w:r>
      <w:r w:rsidRPr="00F50EF3">
        <w:rPr>
          <w:rFonts w:ascii="Calibri" w:eastAsia="Times New Roman" w:hAnsi="Calibri"/>
          <w:color w:val="000000"/>
          <w:szCs w:val="24"/>
        </w:rPr>
        <w:tab/>
      </w:r>
      <w:r w:rsidRPr="00F50EF3">
        <w:rPr>
          <w:rFonts w:ascii="Calibri" w:eastAsia="Times New Roman" w:hAnsi="Calibri"/>
          <w:color w:val="000000"/>
          <w:szCs w:val="24"/>
        </w:rPr>
        <w:tab/>
      </w:r>
    </w:p>
    <w:p w:rsid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color w:val="000000"/>
          <w:szCs w:val="24"/>
        </w:rPr>
      </w:pPr>
      <w:r w:rsidRPr="00F50EF3">
        <w:rPr>
          <w:rFonts w:ascii="Calibri" w:eastAsia="Times New Roman" w:hAnsi="Calibri"/>
          <w:color w:val="000000"/>
          <w:szCs w:val="24"/>
        </w:rPr>
        <w:t xml:space="preserve">         Alcohol</w:t>
      </w:r>
      <w:r w:rsidRPr="00F50EF3">
        <w:rPr>
          <w:rFonts w:ascii="Calibri" w:eastAsia="Times New Roman" w:hAnsi="Calibri"/>
          <w:szCs w:val="24"/>
        </w:rPr>
        <w:t>: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color w:val="000000"/>
          <w:szCs w:val="24"/>
        </w:rPr>
      </w:pPr>
      <w:r w:rsidRPr="00F50EF3">
        <w:rPr>
          <w:rFonts w:ascii="Calibri" w:eastAsia="Times New Roman" w:hAnsi="Calibri"/>
          <w:color w:val="000000"/>
          <w:szCs w:val="24"/>
        </w:rPr>
        <w:t xml:space="preserve">         Illegal Drugs</w:t>
      </w:r>
      <w:r w:rsidRPr="00F50EF3">
        <w:rPr>
          <w:rFonts w:ascii="Calibri" w:eastAsia="Times New Roman" w:hAnsi="Calibri"/>
          <w:szCs w:val="24"/>
        </w:rPr>
        <w:t xml:space="preserve">: 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szCs w:val="24"/>
        </w:rPr>
      </w:pPr>
      <w:r w:rsidRPr="00F50EF3">
        <w:rPr>
          <w:rFonts w:ascii="Calibri" w:eastAsia="Times New Roman" w:hAnsi="Calibri"/>
          <w:color w:val="000000"/>
          <w:szCs w:val="24"/>
        </w:rPr>
        <w:t xml:space="preserve">         Prescription Drug</w:t>
      </w:r>
      <w:r w:rsidRPr="00F50EF3">
        <w:rPr>
          <w:rFonts w:ascii="Calibri" w:eastAsia="Times New Roman" w:hAnsi="Calibri"/>
          <w:szCs w:val="24"/>
        </w:rPr>
        <w:t xml:space="preserve">s: 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szCs w:val="24"/>
        </w:rPr>
      </w:pPr>
      <w:r w:rsidRPr="00F50EF3">
        <w:rPr>
          <w:rFonts w:ascii="Calibri" w:eastAsia="Times New Roman" w:hAnsi="Calibri"/>
          <w:color w:val="000000"/>
          <w:szCs w:val="24"/>
        </w:rPr>
        <w:t>3.  Age 16-45</w:t>
      </w:r>
      <w:proofErr w:type="gramStart"/>
      <w:r w:rsidRPr="00F50EF3">
        <w:rPr>
          <w:rFonts w:ascii="Calibri" w:eastAsia="Times New Roman" w:hAnsi="Calibri"/>
          <w:color w:val="000000"/>
          <w:szCs w:val="24"/>
        </w:rPr>
        <w:t>?</w:t>
      </w:r>
      <w:r w:rsidRPr="00F50EF3">
        <w:rPr>
          <w:rFonts w:ascii="Calibri" w:eastAsia="Times New Roman" w:hAnsi="Calibri"/>
          <w:szCs w:val="24"/>
        </w:rPr>
        <w:t>:</w:t>
      </w:r>
      <w:proofErr w:type="gramEnd"/>
      <w:r w:rsidRPr="00F50EF3">
        <w:rPr>
          <w:rFonts w:ascii="Calibri" w:eastAsia="Times New Roman" w:hAnsi="Calibri"/>
          <w:szCs w:val="24"/>
        </w:rPr>
        <w:t xml:space="preserve"> 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color w:val="000000"/>
          <w:szCs w:val="24"/>
        </w:rPr>
      </w:pPr>
      <w:r w:rsidRPr="00F50EF3">
        <w:rPr>
          <w:rFonts w:ascii="Calibri" w:eastAsia="Times New Roman" w:hAnsi="Calibri"/>
          <w:color w:val="000000"/>
          <w:szCs w:val="24"/>
        </w:rPr>
        <w:t xml:space="preserve">4. </w:t>
      </w:r>
      <w:r w:rsidR="004910D0">
        <w:rPr>
          <w:rFonts w:ascii="Calibri" w:eastAsia="Times New Roman" w:hAnsi="Calibri"/>
          <w:color w:val="000000"/>
          <w:szCs w:val="24"/>
        </w:rPr>
        <w:t xml:space="preserve"> </w:t>
      </w:r>
      <w:proofErr w:type="spellStart"/>
      <w:r w:rsidRPr="00F50EF3">
        <w:rPr>
          <w:rFonts w:ascii="Calibri" w:eastAsia="Times New Roman" w:hAnsi="Calibri"/>
          <w:color w:val="000000"/>
          <w:szCs w:val="24"/>
        </w:rPr>
        <w:t>Hx</w:t>
      </w:r>
      <w:proofErr w:type="spellEnd"/>
      <w:r w:rsidR="007C75D5">
        <w:rPr>
          <w:rFonts w:ascii="Calibri" w:eastAsia="Times New Roman" w:hAnsi="Calibri"/>
          <w:color w:val="000000"/>
          <w:szCs w:val="24"/>
        </w:rPr>
        <w:t xml:space="preserve"> </w:t>
      </w:r>
      <w:r w:rsidRPr="00F50EF3">
        <w:rPr>
          <w:rFonts w:ascii="Calibri" w:eastAsia="Times New Roman" w:hAnsi="Calibri"/>
          <w:color w:val="000000"/>
          <w:szCs w:val="24"/>
        </w:rPr>
        <w:t>of preadolescent sexual abuse</w:t>
      </w:r>
      <w:proofErr w:type="gramStart"/>
      <w:r w:rsidRPr="00F50EF3">
        <w:rPr>
          <w:rFonts w:ascii="Calibri" w:eastAsia="Times New Roman" w:hAnsi="Calibri"/>
          <w:color w:val="000000"/>
          <w:szCs w:val="24"/>
        </w:rPr>
        <w:t>?</w:t>
      </w:r>
      <w:r w:rsidRPr="00F50EF3">
        <w:rPr>
          <w:rFonts w:ascii="Calibri" w:eastAsia="Times New Roman" w:hAnsi="Calibri"/>
          <w:szCs w:val="24"/>
        </w:rPr>
        <w:t>:</w:t>
      </w:r>
      <w:proofErr w:type="gramEnd"/>
      <w:r w:rsidRPr="00F50EF3">
        <w:rPr>
          <w:rFonts w:ascii="Calibri" w:eastAsia="Times New Roman" w:hAnsi="Calibri"/>
          <w:szCs w:val="24"/>
        </w:rPr>
        <w:t xml:space="preserve"> 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szCs w:val="24"/>
        </w:rPr>
      </w:pPr>
      <w:r w:rsidRPr="00F50EF3">
        <w:rPr>
          <w:rFonts w:ascii="Calibri" w:eastAsia="Times New Roman" w:hAnsi="Calibri"/>
          <w:color w:val="000000"/>
          <w:szCs w:val="24"/>
        </w:rPr>
        <w:t xml:space="preserve">5. </w:t>
      </w:r>
      <w:r w:rsidR="004910D0">
        <w:rPr>
          <w:rFonts w:ascii="Calibri" w:eastAsia="Times New Roman" w:hAnsi="Calibri"/>
          <w:color w:val="000000"/>
          <w:szCs w:val="24"/>
        </w:rPr>
        <w:t xml:space="preserve"> </w:t>
      </w:r>
      <w:r w:rsidRPr="00F50EF3">
        <w:rPr>
          <w:rFonts w:ascii="Calibri" w:eastAsia="Times New Roman" w:hAnsi="Calibri"/>
          <w:color w:val="000000"/>
          <w:szCs w:val="24"/>
        </w:rPr>
        <w:t>Psychological Disease</w:t>
      </w:r>
      <w:r w:rsidRPr="00F50EF3">
        <w:rPr>
          <w:rFonts w:ascii="Calibri" w:eastAsia="Times New Roman" w:hAnsi="Calibri"/>
          <w:szCs w:val="24"/>
        </w:rPr>
        <w:t xml:space="preserve">: 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b/>
          <w:color w:val="000000"/>
          <w:szCs w:val="24"/>
        </w:rPr>
      </w:pP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color w:val="000000"/>
          <w:szCs w:val="24"/>
        </w:rPr>
      </w:pPr>
      <w:r w:rsidRPr="00F50EF3">
        <w:rPr>
          <w:rFonts w:ascii="Calibri" w:eastAsia="Times New Roman" w:hAnsi="Calibri"/>
          <w:b/>
          <w:color w:val="000000"/>
          <w:szCs w:val="24"/>
        </w:rPr>
        <w:t>Risk Category: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b/>
          <w:color w:val="000000"/>
          <w:szCs w:val="24"/>
        </w:rPr>
      </w:pPr>
      <w:r w:rsidRPr="00F50EF3">
        <w:rPr>
          <w:rFonts w:ascii="Calibri" w:eastAsia="Times New Roman" w:hAnsi="Calibri"/>
          <w:b/>
          <w:color w:val="000000"/>
          <w:szCs w:val="24"/>
        </w:rPr>
        <w:t xml:space="preserve">      </w:t>
      </w:r>
      <w:r w:rsidRPr="00F50EF3">
        <w:rPr>
          <w:rFonts w:ascii="Calibri" w:eastAsia="Times New Roman" w:hAnsi="Calibri"/>
          <w:b/>
          <w:color w:val="008000"/>
          <w:szCs w:val="24"/>
        </w:rPr>
        <w:t>Low Risk: 0 to 3</w:t>
      </w:r>
      <w:r w:rsidRPr="00F50EF3">
        <w:rPr>
          <w:rFonts w:ascii="Calibri" w:eastAsia="Times New Roman" w:hAnsi="Calibri"/>
          <w:b/>
          <w:color w:val="000000"/>
          <w:szCs w:val="24"/>
        </w:rPr>
        <w:t xml:space="preserve">   </w:t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/>
          <w:b/>
          <w:color w:val="000000"/>
          <w:szCs w:val="24"/>
        </w:rPr>
      </w:pPr>
      <w:r w:rsidRPr="00F50EF3">
        <w:rPr>
          <w:rFonts w:ascii="Calibri" w:eastAsia="Times New Roman" w:hAnsi="Calibri"/>
          <w:b/>
          <w:color w:val="000000"/>
          <w:szCs w:val="24"/>
        </w:rPr>
        <w:t xml:space="preserve">     </w:t>
      </w:r>
      <w:r w:rsidRPr="00F50EF3">
        <w:rPr>
          <w:rFonts w:ascii="Calibri" w:eastAsia="Times New Roman" w:hAnsi="Calibri"/>
          <w:b/>
          <w:color w:val="FF8040"/>
          <w:szCs w:val="24"/>
        </w:rPr>
        <w:t xml:space="preserve"> Moderate Risk: 4 to 7   </w:t>
      </w:r>
    </w:p>
    <w:p w:rsidR="00F50EF3" w:rsidRDefault="00F50EF3" w:rsidP="004910D0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/>
          <w:b/>
          <w:color w:val="FF0000"/>
          <w:szCs w:val="24"/>
        </w:rPr>
      </w:pPr>
      <w:r>
        <w:rPr>
          <w:rFonts w:ascii="Calibri" w:eastAsia="Times New Roman" w:hAnsi="Calibri"/>
          <w:b/>
          <w:color w:val="000000"/>
          <w:szCs w:val="24"/>
        </w:rPr>
        <w:t xml:space="preserve"> </w:t>
      </w:r>
      <w:r w:rsidRPr="00F50EF3">
        <w:rPr>
          <w:rFonts w:ascii="Calibri" w:eastAsia="Times New Roman" w:hAnsi="Calibri"/>
          <w:b/>
          <w:color w:val="FF0000"/>
          <w:szCs w:val="24"/>
        </w:rPr>
        <w:t>High Risk: 8 and above</w:t>
      </w:r>
    </w:p>
    <w:p w:rsidR="00F50EF3" w:rsidRDefault="00F50EF3" w:rsidP="004910D0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</w:rPr>
      </w:pPr>
    </w:p>
    <w:p w:rsidR="00D755C5" w:rsidRDefault="00D755C5" w:rsidP="004910D0">
      <w:pPr>
        <w:ind w:left="180"/>
        <w:rPr>
          <w:rFonts w:cs="Arial"/>
          <w:b/>
        </w:rPr>
      </w:pPr>
      <w:r>
        <w:rPr>
          <w:rFonts w:cs="Arial"/>
          <w:b/>
        </w:rPr>
        <w:br w:type="page"/>
      </w:r>
    </w:p>
    <w:p w:rsidR="00F50EF3" w:rsidRPr="00F50EF3" w:rsidRDefault="00F50EF3" w:rsidP="004910D0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b/>
          <w:sz w:val="24"/>
        </w:rPr>
      </w:pPr>
      <w:r w:rsidRPr="00F50EF3">
        <w:rPr>
          <w:rFonts w:cs="Arial"/>
          <w:b/>
          <w:sz w:val="24"/>
        </w:rPr>
        <w:lastRenderedPageBreak/>
        <w:t>Controlled Medicatio</w:t>
      </w:r>
      <w:r w:rsidR="003E28CC">
        <w:rPr>
          <w:rFonts w:cs="Arial"/>
          <w:b/>
          <w:sz w:val="24"/>
        </w:rPr>
        <w:t>n Advisory Board Recommendation Templates</w:t>
      </w:r>
    </w:p>
    <w:p w:rsidR="00F50EF3" w:rsidRPr="00F50EF3" w:rsidRDefault="00D755C5" w:rsidP="004910D0">
      <w:pPr>
        <w:autoSpaceDE w:val="0"/>
        <w:autoSpaceDN w:val="0"/>
        <w:adjustRightInd w:val="0"/>
        <w:spacing w:after="0" w:line="240" w:lineRule="auto"/>
        <w:ind w:left="18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-70164</wp:posOffset>
                </wp:positionH>
                <wp:positionV relativeFrom="paragraph">
                  <wp:posOffset>114935</wp:posOffset>
                </wp:positionV>
                <wp:extent cx="6645243" cy="2969537"/>
                <wp:effectExtent l="0" t="0" r="2286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43" cy="29695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C34D69" id="Rectangle 3" o:spid="_x0000_s1026" style="position:absolute;margin-left:-5.5pt;margin-top:9.05pt;width:523.25pt;height:23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" fillcolor="white [3201]" strokecolor="#a5a5a5 [3206]" strokeweight="1pt"/>
            </w:pict>
          </mc:Fallback>
        </mc:AlternateContent>
      </w:r>
    </w:p>
    <w:p w:rsidR="00F50EF3" w:rsidRDefault="00F50EF3" w:rsidP="004910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910D0">
        <w:rPr>
          <w:rFonts w:cs="Arial"/>
        </w:rPr>
        <w:t xml:space="preserve">Patient is very high risk for accidental overdose and opioid misuse/abuse given </w:t>
      </w:r>
      <w:r w:rsidR="003E28CC">
        <w:rPr>
          <w:rFonts w:cs="Arial"/>
        </w:rPr>
        <w:t>his/</w:t>
      </w:r>
      <w:r w:rsidRPr="004910D0">
        <w:rPr>
          <w:rFonts w:cs="Arial"/>
        </w:rPr>
        <w:t xml:space="preserve">her high dose of opioids, lack of indication for chronic opioid therapy and history of prescription drug </w:t>
      </w:r>
      <w:r w:rsidR="003E28CC">
        <w:rPr>
          <w:rFonts w:cs="Arial"/>
        </w:rPr>
        <w:t xml:space="preserve">misuse. (Opioid Risk Score = ___ </w:t>
      </w:r>
      <w:r w:rsidRPr="004910D0">
        <w:rPr>
          <w:rFonts w:cs="Arial"/>
        </w:rPr>
        <w:t>)</w:t>
      </w:r>
    </w:p>
    <w:p w:rsidR="003E28CC" w:rsidRDefault="003E28CC" w:rsidP="003E28CC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cs="Arial"/>
          <w:b/>
        </w:rPr>
      </w:pPr>
      <w:r>
        <w:rPr>
          <w:rFonts w:cs="Arial"/>
          <w:b/>
        </w:rPr>
        <w:t>OR</w:t>
      </w:r>
    </w:p>
    <w:p w:rsidR="003E28CC" w:rsidRPr="004910D0" w:rsidRDefault="003E28CC" w:rsidP="003E28CC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cs="Arial"/>
        </w:rPr>
      </w:pPr>
      <w:r w:rsidRPr="004910D0">
        <w:rPr>
          <w:rFonts w:cs="Arial"/>
        </w:rPr>
        <w:t>Patient is at low risk for accidental overdo</w:t>
      </w:r>
      <w:r>
        <w:rPr>
          <w:rFonts w:cs="Arial"/>
        </w:rPr>
        <w:t>se and opioid misuse/abuse.  His/her</w:t>
      </w:r>
      <w:r w:rsidRPr="004910D0">
        <w:rPr>
          <w:rFonts w:cs="Arial"/>
        </w:rPr>
        <w:t xml:space="preserve"> MED currently is </w:t>
      </w:r>
      <w:r>
        <w:rPr>
          <w:rFonts w:cs="Arial"/>
        </w:rPr>
        <w:t>___</w:t>
      </w:r>
      <w:r w:rsidRPr="004910D0">
        <w:rPr>
          <w:rFonts w:cs="Arial"/>
        </w:rPr>
        <w:t xml:space="preserve"> at most.  However, would investigate source of pain.</w:t>
      </w:r>
      <w:r>
        <w:rPr>
          <w:rFonts w:cs="Arial"/>
        </w:rPr>
        <w:t xml:space="preserve"> Consider decreasing medication dose S/P successful treatment, namely _____________.</w:t>
      </w:r>
    </w:p>
    <w:p w:rsidR="003E28CC" w:rsidRPr="004910D0" w:rsidRDefault="003E28CC" w:rsidP="003E28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910D0">
        <w:rPr>
          <w:rFonts w:cs="Arial"/>
        </w:rPr>
        <w:t xml:space="preserve">Please sign Treatment Agreement and then add Controlled Substance Agreement Signed to patient's problem list.  </w:t>
      </w:r>
    </w:p>
    <w:p w:rsidR="003E28CC" w:rsidRPr="004910D0" w:rsidRDefault="007C75D5" w:rsidP="003E28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NCCSRS checked </w:t>
      </w:r>
      <w:r w:rsidRPr="007C75D5">
        <w:rPr>
          <w:rFonts w:cs="Arial"/>
          <w:u w:val="single"/>
        </w:rPr>
        <w:t>[date]</w:t>
      </w:r>
      <w:r w:rsidR="003E28CC" w:rsidRPr="004910D0">
        <w:rPr>
          <w:rFonts w:cs="Arial"/>
        </w:rPr>
        <w:t xml:space="preserve"> and appropriate</w:t>
      </w:r>
    </w:p>
    <w:p w:rsidR="00F50EF3" w:rsidRPr="004910D0" w:rsidRDefault="00F50EF3" w:rsidP="004910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910D0">
        <w:rPr>
          <w:rFonts w:cs="Arial"/>
        </w:rPr>
        <w:t>Recommend prescription of rescue Naloxone</w:t>
      </w:r>
    </w:p>
    <w:p w:rsidR="003E28CC" w:rsidRDefault="00F50EF3" w:rsidP="003E28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910D0">
        <w:rPr>
          <w:rFonts w:cs="Arial"/>
        </w:rPr>
        <w:t>Consider referral to</w:t>
      </w:r>
      <w:r w:rsidR="003E28CC">
        <w:rPr>
          <w:rFonts w:cs="Arial"/>
        </w:rPr>
        <w:t>:</w:t>
      </w:r>
    </w:p>
    <w:p w:rsidR="00E909E1" w:rsidRDefault="003E28CC" w:rsidP="003E28C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3E28CC">
        <w:rPr>
          <w:rFonts w:cs="Arial"/>
        </w:rPr>
        <w:t>P</w:t>
      </w:r>
      <w:r w:rsidR="00F50EF3" w:rsidRPr="003E28CC">
        <w:rPr>
          <w:rFonts w:cs="Arial"/>
        </w:rPr>
        <w:t>ain psychology through the department of Psychi</w:t>
      </w:r>
      <w:r>
        <w:rPr>
          <w:rFonts w:cs="Arial"/>
        </w:rPr>
        <w:t>atry or through UNC Pain Clinic</w:t>
      </w:r>
    </w:p>
    <w:p w:rsidR="003E28CC" w:rsidRDefault="003E28CC" w:rsidP="003E28C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</w:rPr>
      </w:pPr>
      <w:r>
        <w:rPr>
          <w:rFonts w:cs="Arial"/>
          <w:b/>
        </w:rPr>
        <w:t>OR</w:t>
      </w:r>
    </w:p>
    <w:p w:rsidR="003E28CC" w:rsidRPr="007C75D5" w:rsidRDefault="003E28CC" w:rsidP="003E28C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7C75D5">
        <w:rPr>
          <w:rFonts w:cs="Arial"/>
          <w:u w:val="single"/>
        </w:rPr>
        <w:t>[other]</w:t>
      </w:r>
      <w:r w:rsidR="007C75D5">
        <w:rPr>
          <w:rFonts w:cs="Arial"/>
        </w:rPr>
        <w:t>.</w:t>
      </w:r>
    </w:p>
    <w:p w:rsidR="00F50EF3" w:rsidRDefault="00F50EF3" w:rsidP="003E28CC">
      <w:pPr>
        <w:ind w:left="900"/>
        <w:rPr>
          <w:rFonts w:cs="Arial"/>
        </w:rPr>
      </w:pPr>
    </w:p>
    <w:p w:rsidR="00D755C5" w:rsidRDefault="00D755C5" w:rsidP="004910D0">
      <w:pPr>
        <w:ind w:left="180"/>
        <w:rPr>
          <w:rFonts w:cs="Arial"/>
          <w:b/>
        </w:rPr>
      </w:pPr>
    </w:p>
    <w:p w:rsidR="00D755C5" w:rsidRDefault="00D755C5" w:rsidP="004910D0">
      <w:pPr>
        <w:ind w:left="180"/>
        <w:rPr>
          <w:rFonts w:cs="Arial"/>
          <w:b/>
        </w:rPr>
      </w:pPr>
    </w:p>
    <w:p w:rsidR="00F50EF3" w:rsidRPr="00F50EF3" w:rsidRDefault="00F50EF3" w:rsidP="004910D0">
      <w:pPr>
        <w:ind w:left="180"/>
        <w:rPr>
          <w:rFonts w:cs="Arial"/>
          <w:b/>
        </w:rPr>
      </w:pPr>
      <w:r w:rsidRPr="00F50EF3">
        <w:rPr>
          <w:rFonts w:cs="Arial"/>
          <w:b/>
        </w:rPr>
        <w:t>References:</w:t>
      </w:r>
    </w:p>
    <w:p w:rsidR="00C519B1" w:rsidRDefault="00C519B1" w:rsidP="00C519B1">
      <w:pPr>
        <w:spacing w:after="0" w:line="240" w:lineRule="auto"/>
        <w:rPr>
          <w:rFonts w:cs="Helvetica"/>
          <w:color w:val="333333"/>
          <w:sz w:val="24"/>
          <w:szCs w:val="24"/>
        </w:rPr>
      </w:pPr>
      <w:r w:rsidRPr="003A2780">
        <w:rPr>
          <w:rFonts w:cs="Helvetica"/>
          <w:b/>
          <w:color w:val="333333"/>
          <w:sz w:val="24"/>
          <w:szCs w:val="24"/>
        </w:rPr>
        <w:t>CDC Guideline for Prescribing Opioids for Chronic Pain — United States, 2016</w:t>
      </w:r>
      <w:r>
        <w:rPr>
          <w:rFonts w:cs="Helvetica"/>
          <w:color w:val="333333"/>
          <w:sz w:val="24"/>
          <w:szCs w:val="24"/>
        </w:rPr>
        <w:t xml:space="preserve">, by </w:t>
      </w:r>
      <w:r w:rsidRPr="00270F80">
        <w:rPr>
          <w:rFonts w:cs="Helvetica"/>
          <w:color w:val="333333"/>
          <w:sz w:val="24"/>
          <w:szCs w:val="24"/>
        </w:rPr>
        <w:t xml:space="preserve">Dowell D, </w:t>
      </w:r>
      <w:proofErr w:type="spellStart"/>
      <w:r w:rsidRPr="00270F80">
        <w:rPr>
          <w:rFonts w:cs="Helvetica"/>
          <w:color w:val="333333"/>
          <w:sz w:val="24"/>
          <w:szCs w:val="24"/>
        </w:rPr>
        <w:t>Haegerich</w:t>
      </w:r>
      <w:proofErr w:type="spellEnd"/>
      <w:r w:rsidRPr="00270F80">
        <w:rPr>
          <w:rFonts w:cs="Helvetica"/>
          <w:color w:val="333333"/>
          <w:sz w:val="24"/>
          <w:szCs w:val="24"/>
        </w:rPr>
        <w:t xml:space="preserve"> TM, Chou R. </w:t>
      </w:r>
      <w:r>
        <w:rPr>
          <w:rFonts w:cs="Helvetica"/>
          <w:color w:val="333333"/>
          <w:sz w:val="24"/>
          <w:szCs w:val="24"/>
        </w:rPr>
        <w:t xml:space="preserve">in </w:t>
      </w:r>
      <w:r w:rsidRPr="001171ED">
        <w:rPr>
          <w:rFonts w:cs="Helvetica"/>
          <w:color w:val="333333"/>
          <w:sz w:val="24"/>
          <w:szCs w:val="24"/>
          <w:u w:val="single"/>
        </w:rPr>
        <w:t xml:space="preserve">MMWR </w:t>
      </w:r>
      <w:r w:rsidRPr="00270F80">
        <w:rPr>
          <w:rFonts w:cs="Helvetica"/>
          <w:color w:val="333333"/>
          <w:sz w:val="24"/>
          <w:szCs w:val="24"/>
        </w:rPr>
        <w:t>Recomm</w:t>
      </w:r>
      <w:r>
        <w:rPr>
          <w:rFonts w:cs="Helvetica"/>
          <w:color w:val="333333"/>
          <w:sz w:val="24"/>
          <w:szCs w:val="24"/>
        </w:rPr>
        <w:t>endations and</w:t>
      </w:r>
      <w:r w:rsidRPr="00270F80">
        <w:rPr>
          <w:rFonts w:cs="Helvetica"/>
          <w:color w:val="333333"/>
          <w:sz w:val="24"/>
          <w:szCs w:val="24"/>
        </w:rPr>
        <w:t xml:space="preserve"> Rep</w:t>
      </w:r>
      <w:r>
        <w:rPr>
          <w:rFonts w:cs="Helvetica"/>
          <w:color w:val="333333"/>
          <w:sz w:val="24"/>
          <w:szCs w:val="24"/>
        </w:rPr>
        <w:t>orts</w:t>
      </w:r>
      <w:r w:rsidRPr="00270F80">
        <w:rPr>
          <w:rFonts w:cs="Helvetica"/>
          <w:color w:val="333333"/>
          <w:sz w:val="24"/>
          <w:szCs w:val="24"/>
        </w:rPr>
        <w:t xml:space="preserve"> 2016;65(No. RR-1):1–49. </w:t>
      </w:r>
    </w:p>
    <w:p w:rsidR="00C519B1" w:rsidRPr="00590BD6" w:rsidRDefault="00C519B1" w:rsidP="00C519B1">
      <w:pPr>
        <w:spacing w:after="0" w:line="240" w:lineRule="auto"/>
      </w:pPr>
      <w:r w:rsidRPr="00270F80">
        <w:rPr>
          <w:rFonts w:cs="Helvetica"/>
          <w:color w:val="333333"/>
          <w:sz w:val="24"/>
          <w:szCs w:val="24"/>
        </w:rPr>
        <w:t xml:space="preserve">DOI: </w:t>
      </w:r>
      <w:hyperlink r:id="rId6" w:history="1">
        <w:r w:rsidRPr="00EC6102">
          <w:rPr>
            <w:rStyle w:val="Hyperlink"/>
            <w:rFonts w:eastAsia="Times New Roman" w:cs="Times New Roman"/>
            <w:sz w:val="24"/>
            <w:szCs w:val="24"/>
          </w:rPr>
          <w:t>https://www.cdc.gov/mmwr/volumes/65/rr/rr6501e1.htm</w:t>
        </w:r>
      </w:hyperlink>
    </w:p>
    <w:p w:rsidR="00C519B1" w:rsidRDefault="00C519B1" w:rsidP="00C519B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519B1" w:rsidRPr="00054616" w:rsidRDefault="00C519B1" w:rsidP="00C519B1">
      <w:pPr>
        <w:spacing w:after="0" w:line="240" w:lineRule="auto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r w:rsidRPr="00E02A29">
        <w:rPr>
          <w:rFonts w:eastAsia="Times New Roman" w:cs="Times New Roman"/>
          <w:b/>
          <w:sz w:val="24"/>
          <w:szCs w:val="24"/>
        </w:rPr>
        <w:t>Interagency guideline on opioid dosing for chronic non-cancer pain: An educational aid to improve care and safety with opioid therapy</w:t>
      </w:r>
      <w:r>
        <w:rPr>
          <w:rFonts w:eastAsia="Times New Roman" w:cs="Times New Roman"/>
          <w:sz w:val="24"/>
          <w:szCs w:val="24"/>
        </w:rPr>
        <w:t xml:space="preserve">, developed by the Washington </w:t>
      </w:r>
      <w:r>
        <w:rPr>
          <w:rFonts w:eastAsia="Times New Roman" w:cs="Times New Roman"/>
          <w:sz w:val="24"/>
          <w:szCs w:val="24"/>
        </w:rPr>
        <w:lastRenderedPageBreak/>
        <w:t xml:space="preserve">State Agency Medical Directors Group in collaboration with an Expert Advisory Panel, Actively Practicing Providers, Public Stake Holders and Senior State Officials. </w:t>
      </w:r>
      <w:r w:rsidRPr="00E02A29">
        <w:rPr>
          <w:rFonts w:eastAsia="Times New Roman" w:cs="Times New Roman"/>
          <w:i/>
          <w:sz w:val="24"/>
          <w:szCs w:val="24"/>
        </w:rPr>
        <w:t>3</w:t>
      </w:r>
      <w:r w:rsidRPr="00E02A29">
        <w:rPr>
          <w:rFonts w:eastAsia="Times New Roman" w:cs="Times New Roman"/>
          <w:i/>
          <w:sz w:val="24"/>
          <w:szCs w:val="24"/>
          <w:vertAlign w:val="superscript"/>
        </w:rPr>
        <w:t>rd</w:t>
      </w:r>
      <w:r w:rsidRPr="00E02A29">
        <w:rPr>
          <w:rFonts w:eastAsia="Times New Roman" w:cs="Times New Roman"/>
          <w:i/>
          <w:sz w:val="24"/>
          <w:szCs w:val="24"/>
        </w:rPr>
        <w:t xml:space="preserve"> edition, June 2015</w:t>
      </w:r>
      <w:r>
        <w:rPr>
          <w:rFonts w:eastAsia="Times New Roman" w:cs="Times New Roman"/>
          <w:sz w:val="24"/>
          <w:szCs w:val="24"/>
        </w:rPr>
        <w:t xml:space="preserve">. </w:t>
      </w:r>
      <w:r w:rsidRPr="00054616">
        <w:rPr>
          <w:rFonts w:eastAsia="Times New Roman" w:cs="Times New Roman"/>
          <w:sz w:val="24"/>
          <w:szCs w:val="24"/>
        </w:rPr>
        <w:t>http://www.agencymeddirectors.wa.gov/Files/2015AMDGOpioidGuideline.pdf</w:t>
      </w:r>
    </w:p>
    <w:p w:rsidR="00C519B1" w:rsidRDefault="00C519B1" w:rsidP="00C519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519B1" w:rsidRDefault="00C519B1" w:rsidP="00C519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2CD">
        <w:rPr>
          <w:rFonts w:eastAsia="Times New Roman" w:cs="Times New Roman"/>
          <w:b/>
          <w:sz w:val="24"/>
          <w:szCs w:val="24"/>
        </w:rPr>
        <w:t>Recommended Curriculum Guidelines for Family Medicine Residents – Chronic Pain Management</w:t>
      </w:r>
      <w:r>
        <w:rPr>
          <w:rFonts w:eastAsia="Times New Roman" w:cs="Times New Roman"/>
          <w:b/>
          <w:sz w:val="24"/>
          <w:szCs w:val="24"/>
        </w:rPr>
        <w:t>, June 2015</w:t>
      </w:r>
      <w:r>
        <w:rPr>
          <w:rFonts w:eastAsia="Times New Roman" w:cs="Times New Roman"/>
          <w:sz w:val="24"/>
          <w:szCs w:val="24"/>
        </w:rPr>
        <w:t xml:space="preserve">. </w:t>
      </w:r>
      <w:r w:rsidRPr="008E62CD">
        <w:rPr>
          <w:rFonts w:eastAsia="Times New Roman" w:cs="Times New Roman"/>
          <w:sz w:val="24"/>
          <w:szCs w:val="24"/>
        </w:rPr>
        <w:t>http://www.aafp.org/dam/AAFP/documents/medical_education_residency/program_directors/Reprint286_Pain.pdf</w:t>
      </w:r>
    </w:p>
    <w:p w:rsidR="00C519B1" w:rsidRDefault="00C519B1" w:rsidP="00C519B1"/>
    <w:p w:rsidR="00C519B1" w:rsidRPr="00055D3E" w:rsidRDefault="00C519B1" w:rsidP="00C519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5D3E">
        <w:rPr>
          <w:rFonts w:eastAsia="Times New Roman" w:cs="Times New Roman"/>
          <w:b/>
          <w:sz w:val="24"/>
          <w:szCs w:val="24"/>
        </w:rPr>
        <w:t>Responsible, Effective, and Safe Prescription of Opioid for Chronic Non-Cancer Pain: American Society of Interventional Pain Physicians (ASIPP) Guidelines</w:t>
      </w:r>
      <w:r>
        <w:rPr>
          <w:rFonts w:eastAsia="Times New Roman" w:cs="Times New Roman"/>
          <w:b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by </w:t>
      </w:r>
      <w:proofErr w:type="spellStart"/>
      <w:r>
        <w:rPr>
          <w:rFonts w:eastAsia="Times New Roman" w:cs="Times New Roman"/>
          <w:sz w:val="24"/>
          <w:szCs w:val="24"/>
        </w:rPr>
        <w:t>Manchikanti</w:t>
      </w:r>
      <w:proofErr w:type="spellEnd"/>
      <w:r>
        <w:rPr>
          <w:rFonts w:eastAsia="Times New Roman" w:cs="Times New Roman"/>
          <w:sz w:val="24"/>
          <w:szCs w:val="24"/>
        </w:rPr>
        <w:t xml:space="preserve"> L., et.al. </w:t>
      </w:r>
      <w:proofErr w:type="gramStart"/>
      <w:r>
        <w:rPr>
          <w:rFonts w:eastAsia="Times New Roman" w:cs="Times New Roman"/>
          <w:sz w:val="24"/>
          <w:szCs w:val="24"/>
        </w:rPr>
        <w:t>in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 w:rsidRPr="00BE4978">
        <w:rPr>
          <w:rFonts w:eastAsia="Times New Roman" w:cs="Times New Roman"/>
          <w:sz w:val="24"/>
          <w:szCs w:val="24"/>
          <w:u w:val="single"/>
        </w:rPr>
        <w:t>Pain Physician</w:t>
      </w:r>
      <w:r>
        <w:rPr>
          <w:rFonts w:eastAsia="Times New Roman" w:cs="Times New Roman"/>
          <w:sz w:val="24"/>
          <w:szCs w:val="24"/>
        </w:rPr>
        <w:t>: Opioid Special Issue 2017; 20:S3-S92.</w:t>
      </w:r>
    </w:p>
    <w:p w:rsidR="00C519B1" w:rsidRDefault="00C519B1" w:rsidP="00C519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90BD6">
        <w:rPr>
          <w:rFonts w:eastAsia="Times New Roman" w:cs="Times New Roman"/>
          <w:sz w:val="24"/>
          <w:szCs w:val="24"/>
        </w:rPr>
        <w:t>http://www.painphysicianjournal.com/current/pdf?article=NDIwMg%3D%3D&amp;journal=103</w:t>
      </w:r>
    </w:p>
    <w:p w:rsidR="00C519B1" w:rsidRDefault="00C519B1" w:rsidP="00C519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50EF3" w:rsidRPr="00F50EF3" w:rsidRDefault="00F50EF3" w:rsidP="004910D0">
      <w:pPr>
        <w:ind w:left="180"/>
      </w:pPr>
    </w:p>
    <w:sectPr w:rsidR="00F50EF3" w:rsidRPr="00F50EF3" w:rsidSect="00D755C5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5E6"/>
    <w:multiLevelType w:val="hybridMultilevel"/>
    <w:tmpl w:val="D876D66E"/>
    <w:lvl w:ilvl="0" w:tplc="C0982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BA3A3B"/>
    <w:multiLevelType w:val="hybridMultilevel"/>
    <w:tmpl w:val="48DC77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8256EF"/>
    <w:multiLevelType w:val="hybridMultilevel"/>
    <w:tmpl w:val="0DE212FE"/>
    <w:lvl w:ilvl="0" w:tplc="9D5AE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06212"/>
    <w:multiLevelType w:val="hybridMultilevel"/>
    <w:tmpl w:val="D77411A0"/>
    <w:lvl w:ilvl="0" w:tplc="C09822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15D7E73"/>
    <w:multiLevelType w:val="hybridMultilevel"/>
    <w:tmpl w:val="805CAC76"/>
    <w:lvl w:ilvl="0" w:tplc="C09822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AA34F52"/>
    <w:multiLevelType w:val="hybridMultilevel"/>
    <w:tmpl w:val="9440E438"/>
    <w:lvl w:ilvl="0" w:tplc="C0982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121891"/>
    <w:multiLevelType w:val="hybridMultilevel"/>
    <w:tmpl w:val="A7A04626"/>
    <w:lvl w:ilvl="0" w:tplc="6958B4B0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3"/>
    <w:rsid w:val="00251135"/>
    <w:rsid w:val="003E28CC"/>
    <w:rsid w:val="004910D0"/>
    <w:rsid w:val="007C75D5"/>
    <w:rsid w:val="00B61C93"/>
    <w:rsid w:val="00C519B1"/>
    <w:rsid w:val="00D755C5"/>
    <w:rsid w:val="00E909E1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89068-130F-415B-9F72-FD7EA9F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E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mwr/volumes/65/rr/rr6501e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Myerholtz, Linda E</dc:creator>
  <cp:keywords/>
  <dc:description/>
  <cp:lastModifiedBy>Myerholtz, Linda E</cp:lastModifiedBy>
  <cp:revision>2</cp:revision>
  <cp:lastPrinted>2017-04-28T17:45:00Z</cp:lastPrinted>
  <dcterms:created xsi:type="dcterms:W3CDTF">2017-04-28T17:45:00Z</dcterms:created>
  <dcterms:modified xsi:type="dcterms:W3CDTF">2017-04-28T17:45:00Z</dcterms:modified>
</cp:coreProperties>
</file>