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8" w:rsidRDefault="00913767" w:rsidP="001E5EC8">
      <w:pPr>
        <w:widowControl w:val="0"/>
        <w:rPr>
          <w:rFonts w:ascii="Verdana" w:hAnsi="Verdana"/>
          <w:sz w:val="16"/>
          <w:szCs w:val="16"/>
        </w:rPr>
      </w:pPr>
      <w:r w:rsidRPr="00913767"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25pt;height:21pt">
            <v:imagedata r:id="rId7" r:href="rId8"/>
          </v:shape>
        </w:pict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</w:r>
      <w:r w:rsidR="001E5EC8">
        <w:rPr>
          <w:rFonts w:ascii="Verdana" w:hAnsi="Verdana"/>
          <w:sz w:val="16"/>
          <w:szCs w:val="16"/>
        </w:rPr>
        <w:tab/>
        <w:t xml:space="preserve">            </w:t>
      </w:r>
      <w:r w:rsidR="001E5EC8" w:rsidRPr="0039396B">
        <w:t>Reviewed March 2011</w:t>
      </w:r>
    </w:p>
    <w:p w:rsidR="001E5EC8" w:rsidRPr="00561DD2" w:rsidRDefault="001E5EC8" w:rsidP="001E5EC8">
      <w:pPr>
        <w:widowControl w:val="0"/>
        <w:rPr>
          <w:rFonts w:ascii="Arial" w:hAnsi="Arial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561DD2">
            <w:rPr>
              <w:rFonts w:ascii="Arial" w:hAnsi="Arial"/>
              <w:sz w:val="18"/>
              <w:szCs w:val="18"/>
            </w:rPr>
            <w:t>Verona</w:t>
          </w:r>
        </w:smartTag>
      </w:smartTag>
      <w:r w:rsidRPr="00561DD2">
        <w:rPr>
          <w:rFonts w:ascii="Arial" w:hAnsi="Arial"/>
          <w:sz w:val="18"/>
          <w:szCs w:val="18"/>
        </w:rPr>
        <w:t xml:space="preserve"> Family Medicine</w:t>
      </w:r>
    </w:p>
    <w:p w:rsidR="001E5EC8" w:rsidRPr="00561DD2" w:rsidRDefault="001E5EC8" w:rsidP="001E5EC8">
      <w:pPr>
        <w:widowControl w:val="0"/>
        <w:rPr>
          <w:rFonts w:ascii="Arial" w:hAnsi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561DD2">
            <w:rPr>
              <w:rFonts w:ascii="Arial" w:hAnsi="Arial"/>
              <w:sz w:val="18"/>
              <w:szCs w:val="18"/>
            </w:rPr>
            <w:t>100 N. Nine Mound Road</w:t>
          </w:r>
        </w:smartTag>
      </w:smartTag>
    </w:p>
    <w:p w:rsidR="001E5EC8" w:rsidRPr="00561DD2" w:rsidRDefault="001E5EC8" w:rsidP="001E5EC8">
      <w:pPr>
        <w:widowControl w:val="0"/>
        <w:rPr>
          <w:rFonts w:ascii="Arial" w:hAnsi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561DD2">
            <w:rPr>
              <w:rFonts w:ascii="Arial" w:hAnsi="Arial"/>
              <w:sz w:val="18"/>
              <w:szCs w:val="18"/>
            </w:rPr>
            <w:t>Verona</w:t>
          </w:r>
        </w:smartTag>
        <w:r w:rsidRPr="00561DD2">
          <w:rPr>
            <w:rFonts w:ascii="Arial" w:hAnsi="Arial"/>
            <w:sz w:val="18"/>
            <w:szCs w:val="18"/>
          </w:rPr>
          <w:t xml:space="preserve">, </w:t>
        </w:r>
        <w:smartTag w:uri="urn:schemas-microsoft-com:office:smarttags" w:element="State">
          <w:r w:rsidRPr="00561DD2">
            <w:rPr>
              <w:rFonts w:ascii="Arial" w:hAnsi="Arial"/>
              <w:sz w:val="18"/>
              <w:szCs w:val="18"/>
            </w:rPr>
            <w:t>WI</w:t>
          </w:r>
        </w:smartTag>
        <w:r w:rsidRPr="00561DD2"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ostalCode">
          <w:r w:rsidRPr="00561DD2">
            <w:rPr>
              <w:rFonts w:ascii="Arial" w:hAnsi="Arial"/>
              <w:sz w:val="18"/>
              <w:szCs w:val="18"/>
            </w:rPr>
            <w:t>53593</w:t>
          </w:r>
        </w:smartTag>
      </w:smartTag>
    </w:p>
    <w:p w:rsidR="001E5EC8" w:rsidRDefault="001E5EC8">
      <w:pPr>
        <w:rPr>
          <w:b/>
          <w:sz w:val="30"/>
          <w:u w:val="single"/>
        </w:rPr>
      </w:pPr>
    </w:p>
    <w:p w:rsidR="002802E0" w:rsidRPr="008937D1" w:rsidRDefault="008937D1">
      <w:pPr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Chronic </w:t>
      </w:r>
      <w:r w:rsidR="004F3222">
        <w:rPr>
          <w:b/>
          <w:sz w:val="30"/>
          <w:u w:val="single"/>
        </w:rPr>
        <w:t>Controlled Substance</w:t>
      </w:r>
      <w:r w:rsidRPr="008937D1">
        <w:rPr>
          <w:b/>
          <w:sz w:val="30"/>
          <w:u w:val="single"/>
        </w:rPr>
        <w:t xml:space="preserve"> </w:t>
      </w:r>
      <w:r w:rsidR="00FD65EA">
        <w:rPr>
          <w:b/>
          <w:sz w:val="30"/>
          <w:u w:val="single"/>
        </w:rPr>
        <w:t xml:space="preserve">Use </w:t>
      </w:r>
      <w:r w:rsidR="00254F6F">
        <w:rPr>
          <w:b/>
          <w:sz w:val="30"/>
          <w:u w:val="single"/>
        </w:rPr>
        <w:t>Protocol</w:t>
      </w:r>
      <w:r w:rsidR="00A1390F">
        <w:rPr>
          <w:b/>
          <w:sz w:val="30"/>
          <w:u w:val="single"/>
        </w:rPr>
        <w:tab/>
      </w:r>
      <w:r w:rsidR="00A1390F">
        <w:rPr>
          <w:b/>
          <w:sz w:val="30"/>
          <w:u w:val="single"/>
        </w:rPr>
        <w:tab/>
      </w:r>
      <w:r w:rsidR="00A1390F">
        <w:rPr>
          <w:b/>
          <w:sz w:val="30"/>
          <w:u w:val="single"/>
        </w:rPr>
        <w:tab/>
        <w:t xml:space="preserve">  </w:t>
      </w:r>
      <w:r w:rsidR="00A1390F">
        <w:rPr>
          <w:b/>
          <w:sz w:val="30"/>
          <w:u w:val="single"/>
        </w:rPr>
        <w:tab/>
        <w:t xml:space="preserve">       </w:t>
      </w:r>
      <w:r w:rsidR="00C40C08">
        <w:rPr>
          <w:b/>
          <w:sz w:val="30"/>
          <w:u w:val="single"/>
        </w:rPr>
        <w:softHyphen/>
        <w:t>________</w:t>
      </w:r>
      <w:r w:rsidR="00A1390F">
        <w:rPr>
          <w:b/>
          <w:sz w:val="30"/>
          <w:u w:val="single"/>
        </w:rPr>
        <w:t xml:space="preserve"> </w:t>
      </w:r>
      <w:r w:rsidR="004B2718">
        <w:rPr>
          <w:b/>
          <w:sz w:val="30"/>
          <w:u w:val="single"/>
        </w:rPr>
        <w:t>_______</w:t>
      </w:r>
    </w:p>
    <w:p w:rsidR="004B2718" w:rsidRPr="00D65BFD" w:rsidRDefault="004B2718" w:rsidP="008937D1">
      <w:pPr>
        <w:ind w:left="2160" w:hanging="2160"/>
        <w:rPr>
          <w:sz w:val="16"/>
          <w:szCs w:val="16"/>
        </w:rPr>
      </w:pPr>
    </w:p>
    <w:p w:rsidR="008937D1" w:rsidRPr="001E5EC8" w:rsidRDefault="00FD65EA" w:rsidP="008937D1">
      <w:pPr>
        <w:ind w:left="2160" w:hanging="2160"/>
        <w:rPr>
          <w:sz w:val="26"/>
          <w:szCs w:val="26"/>
        </w:rPr>
      </w:pPr>
      <w:r w:rsidRPr="001E5EC8">
        <w:rPr>
          <w:sz w:val="26"/>
          <w:szCs w:val="26"/>
        </w:rPr>
        <w:t>AIM</w:t>
      </w:r>
      <w:r w:rsidR="008937D1" w:rsidRPr="001E5EC8">
        <w:rPr>
          <w:sz w:val="26"/>
          <w:szCs w:val="26"/>
        </w:rPr>
        <w:t>:</w:t>
      </w:r>
    </w:p>
    <w:p w:rsidR="008937D1" w:rsidRPr="001E5EC8" w:rsidRDefault="008937D1" w:rsidP="00D65BFD">
      <w:pPr>
        <w:ind w:left="1440" w:hanging="2160"/>
        <w:rPr>
          <w:color w:val="FF0000"/>
          <w:sz w:val="26"/>
          <w:szCs w:val="26"/>
        </w:rPr>
      </w:pPr>
      <w:r w:rsidRPr="001E5EC8">
        <w:rPr>
          <w:sz w:val="26"/>
          <w:szCs w:val="26"/>
        </w:rPr>
        <w:tab/>
        <w:t xml:space="preserve">Establish a </w:t>
      </w:r>
      <w:r w:rsidR="005E35C2" w:rsidRPr="001E5EC8">
        <w:rPr>
          <w:sz w:val="26"/>
          <w:szCs w:val="26"/>
        </w:rPr>
        <w:t xml:space="preserve">controlled substance use protocol </w:t>
      </w:r>
      <w:r w:rsidRPr="001E5EC8">
        <w:rPr>
          <w:sz w:val="26"/>
          <w:szCs w:val="26"/>
        </w:rPr>
        <w:t xml:space="preserve">and regular </w:t>
      </w:r>
      <w:r w:rsidR="005E35C2" w:rsidRPr="001E5EC8">
        <w:rPr>
          <w:sz w:val="26"/>
          <w:szCs w:val="26"/>
        </w:rPr>
        <w:t xml:space="preserve">peer </w:t>
      </w:r>
      <w:r w:rsidRPr="001E5EC8">
        <w:rPr>
          <w:sz w:val="26"/>
          <w:szCs w:val="26"/>
        </w:rPr>
        <w:t xml:space="preserve">review </w:t>
      </w:r>
      <w:r w:rsidR="005E35C2" w:rsidRPr="001E5EC8">
        <w:rPr>
          <w:sz w:val="26"/>
          <w:szCs w:val="26"/>
        </w:rPr>
        <w:t xml:space="preserve">process </w:t>
      </w:r>
      <w:r w:rsidRPr="001E5EC8">
        <w:rPr>
          <w:sz w:val="26"/>
          <w:szCs w:val="26"/>
        </w:rPr>
        <w:t>to standardize care, safeguard patients</w:t>
      </w:r>
      <w:r w:rsidR="00FD65EA" w:rsidRPr="001E5EC8">
        <w:rPr>
          <w:sz w:val="26"/>
          <w:szCs w:val="26"/>
        </w:rPr>
        <w:t>,</w:t>
      </w:r>
      <w:r w:rsidRPr="001E5EC8">
        <w:rPr>
          <w:sz w:val="26"/>
          <w:szCs w:val="26"/>
        </w:rPr>
        <w:t xml:space="preserve"> and raise efficiency and quality of encounters with </w:t>
      </w:r>
      <w:r w:rsidR="00E4328C" w:rsidRPr="001E5EC8">
        <w:rPr>
          <w:sz w:val="26"/>
          <w:szCs w:val="26"/>
        </w:rPr>
        <w:t xml:space="preserve">patients using </w:t>
      </w:r>
      <w:r w:rsidRPr="001E5EC8">
        <w:rPr>
          <w:sz w:val="26"/>
          <w:szCs w:val="26"/>
        </w:rPr>
        <w:t xml:space="preserve">chronic </w:t>
      </w:r>
      <w:r w:rsidR="00E4328C" w:rsidRPr="001E5EC8">
        <w:rPr>
          <w:sz w:val="26"/>
          <w:szCs w:val="26"/>
        </w:rPr>
        <w:t xml:space="preserve">controlled substances </w:t>
      </w:r>
      <w:r w:rsidR="00FD65EA" w:rsidRPr="001E5EC8">
        <w:rPr>
          <w:sz w:val="26"/>
          <w:szCs w:val="26"/>
        </w:rPr>
        <w:t>by January 2009</w:t>
      </w:r>
      <w:r w:rsidRPr="001E5EC8">
        <w:rPr>
          <w:sz w:val="26"/>
          <w:szCs w:val="26"/>
        </w:rPr>
        <w:t>.</w:t>
      </w:r>
      <w:r w:rsidR="00173181" w:rsidRPr="001E5EC8">
        <w:rPr>
          <w:sz w:val="26"/>
          <w:szCs w:val="26"/>
        </w:rPr>
        <w:t xml:space="preserve">  This protocol </w:t>
      </w:r>
      <w:r w:rsidR="00E4328C" w:rsidRPr="001E5EC8">
        <w:rPr>
          <w:sz w:val="26"/>
          <w:szCs w:val="26"/>
        </w:rPr>
        <w:t>is intended to represent</w:t>
      </w:r>
      <w:r w:rsidR="00173181" w:rsidRPr="001E5EC8">
        <w:rPr>
          <w:sz w:val="26"/>
          <w:szCs w:val="26"/>
        </w:rPr>
        <w:t xml:space="preserve"> MINIMUM STANDARDS and does not replace individual clinician discretion regarding patient care.</w:t>
      </w:r>
    </w:p>
    <w:p w:rsidR="008937D1" w:rsidRPr="001E5EC8" w:rsidRDefault="008937D1" w:rsidP="008937D1">
      <w:pPr>
        <w:ind w:left="2160" w:hanging="2160"/>
        <w:rPr>
          <w:sz w:val="26"/>
          <w:szCs w:val="26"/>
        </w:rPr>
      </w:pPr>
    </w:p>
    <w:p w:rsidR="008937D1" w:rsidRPr="001E5EC8" w:rsidRDefault="007B1846" w:rsidP="008937D1">
      <w:pPr>
        <w:ind w:left="2160" w:hanging="2160"/>
        <w:rPr>
          <w:sz w:val="26"/>
          <w:szCs w:val="26"/>
        </w:rPr>
      </w:pPr>
      <w:r w:rsidRPr="001E5EC8">
        <w:rPr>
          <w:sz w:val="26"/>
          <w:szCs w:val="26"/>
        </w:rPr>
        <w:t>Who is subject to this</w:t>
      </w:r>
      <w:r w:rsidR="008937D1" w:rsidRPr="001E5EC8">
        <w:rPr>
          <w:sz w:val="26"/>
          <w:szCs w:val="26"/>
        </w:rPr>
        <w:t xml:space="preserve"> protocol?</w:t>
      </w:r>
    </w:p>
    <w:p w:rsidR="008937D1" w:rsidRPr="001E5EC8" w:rsidRDefault="008937D1" w:rsidP="008937D1">
      <w:pPr>
        <w:ind w:left="2160" w:hanging="2160"/>
        <w:rPr>
          <w:sz w:val="26"/>
          <w:szCs w:val="26"/>
        </w:rPr>
      </w:pPr>
    </w:p>
    <w:p w:rsidR="00B55F7D" w:rsidRPr="001E5EC8" w:rsidRDefault="00B55F7D" w:rsidP="00D65BFD">
      <w:pPr>
        <w:numPr>
          <w:ilvl w:val="0"/>
          <w:numId w:val="1"/>
        </w:numPr>
        <w:tabs>
          <w:tab w:val="clear" w:pos="288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 xml:space="preserve">Any patient with chronic controlled substance </w:t>
      </w:r>
      <w:r w:rsidR="00254F6F" w:rsidRPr="001E5EC8">
        <w:rPr>
          <w:sz w:val="26"/>
          <w:szCs w:val="26"/>
        </w:rPr>
        <w:t xml:space="preserve">(schedule II or III) </w:t>
      </w:r>
      <w:r w:rsidRPr="001E5EC8">
        <w:rPr>
          <w:sz w:val="26"/>
          <w:szCs w:val="26"/>
        </w:rPr>
        <w:t xml:space="preserve">use equal to or greater than </w:t>
      </w:r>
      <w:r w:rsidR="001A4A19" w:rsidRPr="001E5EC8">
        <w:rPr>
          <w:sz w:val="26"/>
          <w:szCs w:val="26"/>
        </w:rPr>
        <w:t>30</w:t>
      </w:r>
      <w:r w:rsidR="00C40C08" w:rsidRPr="001E5EC8">
        <w:rPr>
          <w:sz w:val="26"/>
          <w:szCs w:val="26"/>
        </w:rPr>
        <w:t xml:space="preserve"> mg per day</w:t>
      </w:r>
      <w:r w:rsidRPr="001E5EC8">
        <w:rPr>
          <w:sz w:val="26"/>
          <w:szCs w:val="26"/>
        </w:rPr>
        <w:t xml:space="preserve"> morphine equivalency </w:t>
      </w:r>
      <w:r w:rsidR="001D7ACF" w:rsidRPr="001E5EC8">
        <w:rPr>
          <w:sz w:val="26"/>
          <w:szCs w:val="26"/>
        </w:rPr>
        <w:t xml:space="preserve">of at least </w:t>
      </w:r>
      <w:r w:rsidR="00FD65EA" w:rsidRPr="001E5EC8">
        <w:rPr>
          <w:sz w:val="26"/>
          <w:szCs w:val="26"/>
        </w:rPr>
        <w:t>3 month</w:t>
      </w:r>
      <w:r w:rsidR="001D7ACF" w:rsidRPr="001E5EC8">
        <w:rPr>
          <w:sz w:val="26"/>
          <w:szCs w:val="26"/>
        </w:rPr>
        <w:t>s</w:t>
      </w:r>
      <w:r w:rsidRPr="001E5EC8">
        <w:rPr>
          <w:sz w:val="26"/>
          <w:szCs w:val="26"/>
        </w:rPr>
        <w:t xml:space="preserve"> duration.</w:t>
      </w:r>
    </w:p>
    <w:p w:rsidR="00B55F7D" w:rsidRPr="001E5EC8" w:rsidRDefault="00B55F7D" w:rsidP="00D65BFD">
      <w:pPr>
        <w:numPr>
          <w:ilvl w:val="0"/>
          <w:numId w:val="1"/>
        </w:numPr>
        <w:tabs>
          <w:tab w:val="clear" w:pos="288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Any patient that a clinician has concern for risk of misusing controlled substance prescription</w:t>
      </w:r>
      <w:r w:rsidR="00570856" w:rsidRPr="001E5EC8">
        <w:rPr>
          <w:sz w:val="26"/>
          <w:szCs w:val="26"/>
        </w:rPr>
        <w:t>s</w:t>
      </w:r>
      <w:r w:rsidRPr="001E5EC8">
        <w:rPr>
          <w:sz w:val="26"/>
          <w:szCs w:val="26"/>
        </w:rPr>
        <w:t>.</w:t>
      </w:r>
    </w:p>
    <w:p w:rsidR="00B55F7D" w:rsidRPr="001E5EC8" w:rsidRDefault="00B55F7D" w:rsidP="00D65BFD">
      <w:pPr>
        <w:numPr>
          <w:ilvl w:val="0"/>
          <w:numId w:val="1"/>
        </w:numPr>
        <w:tabs>
          <w:tab w:val="clear" w:pos="288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 xml:space="preserve">Any patient with a current </w:t>
      </w:r>
      <w:r w:rsidR="00FD65EA" w:rsidRPr="001E5EC8">
        <w:rPr>
          <w:sz w:val="26"/>
          <w:szCs w:val="26"/>
        </w:rPr>
        <w:t xml:space="preserve">controlled substance use </w:t>
      </w:r>
      <w:r w:rsidR="00CF3EF8" w:rsidRPr="001E5EC8">
        <w:rPr>
          <w:sz w:val="26"/>
          <w:szCs w:val="26"/>
        </w:rPr>
        <w:t>agreement.</w:t>
      </w:r>
    </w:p>
    <w:p w:rsidR="000F64F8" w:rsidRPr="001E5EC8" w:rsidRDefault="000F64F8" w:rsidP="00D65BFD">
      <w:pPr>
        <w:numPr>
          <w:ilvl w:val="0"/>
          <w:numId w:val="1"/>
        </w:numPr>
        <w:tabs>
          <w:tab w:val="clear" w:pos="288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Any patient found to be misusing prescription</w:t>
      </w:r>
      <w:r w:rsidR="00570856" w:rsidRPr="001E5EC8">
        <w:rPr>
          <w:sz w:val="26"/>
          <w:szCs w:val="26"/>
        </w:rPr>
        <w:t>s</w:t>
      </w:r>
      <w:r w:rsidRPr="001E5EC8">
        <w:rPr>
          <w:sz w:val="26"/>
          <w:szCs w:val="26"/>
        </w:rPr>
        <w:t xml:space="preserve"> or negatively deviating from plan of care</w:t>
      </w:r>
      <w:r w:rsidR="00FD65EA" w:rsidRPr="001E5EC8">
        <w:rPr>
          <w:sz w:val="26"/>
          <w:szCs w:val="26"/>
        </w:rPr>
        <w:t>.</w:t>
      </w:r>
    </w:p>
    <w:p w:rsidR="000F64F8" w:rsidRPr="001E5EC8" w:rsidRDefault="000F64F8" w:rsidP="000F64F8">
      <w:pPr>
        <w:rPr>
          <w:sz w:val="26"/>
          <w:szCs w:val="26"/>
        </w:rPr>
      </w:pPr>
    </w:p>
    <w:p w:rsidR="001A4A19" w:rsidRPr="001E5EC8" w:rsidRDefault="001A4A19" w:rsidP="000F64F8">
      <w:pPr>
        <w:rPr>
          <w:sz w:val="26"/>
          <w:szCs w:val="26"/>
        </w:rPr>
      </w:pPr>
      <w:r w:rsidRPr="001E5EC8">
        <w:rPr>
          <w:sz w:val="26"/>
          <w:szCs w:val="26"/>
        </w:rPr>
        <w:t xml:space="preserve">Who is NOT subject to </w:t>
      </w:r>
      <w:r w:rsidR="007B1846" w:rsidRPr="001E5EC8">
        <w:rPr>
          <w:sz w:val="26"/>
          <w:szCs w:val="26"/>
        </w:rPr>
        <w:t>this</w:t>
      </w:r>
      <w:r w:rsidRPr="001E5EC8">
        <w:rPr>
          <w:sz w:val="26"/>
          <w:szCs w:val="26"/>
        </w:rPr>
        <w:t xml:space="preserve"> protocol?</w:t>
      </w:r>
    </w:p>
    <w:p w:rsidR="001A4A19" w:rsidRPr="001E5EC8" w:rsidRDefault="001A4A19" w:rsidP="000F64F8">
      <w:pPr>
        <w:rPr>
          <w:sz w:val="26"/>
          <w:szCs w:val="26"/>
        </w:rPr>
      </w:pPr>
    </w:p>
    <w:p w:rsidR="001A4A19" w:rsidRPr="001E5EC8" w:rsidRDefault="00254F6F" w:rsidP="00D65BFD">
      <w:pPr>
        <w:numPr>
          <w:ilvl w:val="0"/>
          <w:numId w:val="1"/>
        </w:numPr>
        <w:tabs>
          <w:tab w:val="clear" w:pos="288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P</w:t>
      </w:r>
      <w:r w:rsidR="001A4A19" w:rsidRPr="001E5EC8">
        <w:rPr>
          <w:sz w:val="26"/>
          <w:szCs w:val="26"/>
        </w:rPr>
        <w:t>atient</w:t>
      </w:r>
      <w:r w:rsidRPr="001E5EC8">
        <w:rPr>
          <w:sz w:val="26"/>
          <w:szCs w:val="26"/>
        </w:rPr>
        <w:t>s</w:t>
      </w:r>
      <w:r w:rsidR="001A4A19" w:rsidRPr="001E5EC8">
        <w:rPr>
          <w:sz w:val="26"/>
          <w:szCs w:val="26"/>
        </w:rPr>
        <w:t xml:space="preserve"> with a terminal illness.</w:t>
      </w:r>
    </w:p>
    <w:p w:rsidR="001A4A19" w:rsidRPr="001E5EC8" w:rsidRDefault="00254F6F" w:rsidP="00D65BFD">
      <w:pPr>
        <w:numPr>
          <w:ilvl w:val="0"/>
          <w:numId w:val="1"/>
        </w:numPr>
        <w:tabs>
          <w:tab w:val="clear" w:pos="288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P</w:t>
      </w:r>
      <w:r w:rsidR="001A4A19" w:rsidRPr="001E5EC8">
        <w:rPr>
          <w:sz w:val="26"/>
          <w:szCs w:val="26"/>
        </w:rPr>
        <w:t>atient</w:t>
      </w:r>
      <w:r w:rsidRPr="001E5EC8">
        <w:rPr>
          <w:sz w:val="26"/>
          <w:szCs w:val="26"/>
        </w:rPr>
        <w:t>s</w:t>
      </w:r>
      <w:r w:rsidR="00570856" w:rsidRPr="001E5EC8">
        <w:rPr>
          <w:sz w:val="26"/>
          <w:szCs w:val="26"/>
        </w:rPr>
        <w:t xml:space="preserve"> with</w:t>
      </w:r>
      <w:r w:rsidR="001A4A19" w:rsidRPr="001E5EC8">
        <w:rPr>
          <w:sz w:val="26"/>
          <w:szCs w:val="26"/>
        </w:rPr>
        <w:t xml:space="preserve"> </w:t>
      </w:r>
      <w:r w:rsidR="001A4A19" w:rsidRPr="001E5EC8">
        <w:rPr>
          <w:b/>
          <w:sz w:val="26"/>
          <w:szCs w:val="26"/>
        </w:rPr>
        <w:t>acute</w:t>
      </w:r>
      <w:r w:rsidR="00FD65EA" w:rsidRPr="001E5EC8">
        <w:rPr>
          <w:sz w:val="26"/>
          <w:szCs w:val="26"/>
        </w:rPr>
        <w:t xml:space="preserve"> </w:t>
      </w:r>
      <w:r w:rsidR="001A4A19" w:rsidRPr="001E5EC8">
        <w:rPr>
          <w:sz w:val="26"/>
          <w:szCs w:val="26"/>
        </w:rPr>
        <w:t>care plan</w:t>
      </w:r>
      <w:r w:rsidR="00570856" w:rsidRPr="001E5EC8">
        <w:rPr>
          <w:sz w:val="26"/>
          <w:szCs w:val="26"/>
        </w:rPr>
        <w:t>s</w:t>
      </w:r>
      <w:r w:rsidR="001A4A19" w:rsidRPr="001E5EC8">
        <w:rPr>
          <w:sz w:val="26"/>
          <w:szCs w:val="26"/>
        </w:rPr>
        <w:t xml:space="preserve"> </w:t>
      </w:r>
      <w:r w:rsidR="00570856" w:rsidRPr="001E5EC8">
        <w:rPr>
          <w:sz w:val="26"/>
          <w:szCs w:val="26"/>
        </w:rPr>
        <w:t xml:space="preserve">involving controlled substance use </w:t>
      </w:r>
      <w:r w:rsidR="001A4A19" w:rsidRPr="001E5EC8">
        <w:rPr>
          <w:sz w:val="26"/>
          <w:szCs w:val="26"/>
        </w:rPr>
        <w:t>of less than 3 month</w:t>
      </w:r>
      <w:r w:rsidR="00570856" w:rsidRPr="001E5EC8">
        <w:rPr>
          <w:sz w:val="26"/>
          <w:szCs w:val="26"/>
        </w:rPr>
        <w:t>s</w:t>
      </w:r>
      <w:r w:rsidR="001A4A19" w:rsidRPr="001E5EC8">
        <w:rPr>
          <w:sz w:val="26"/>
          <w:szCs w:val="26"/>
        </w:rPr>
        <w:t xml:space="preserve"> duration.</w:t>
      </w:r>
    </w:p>
    <w:p w:rsidR="001A4A19" w:rsidRPr="001E5EC8" w:rsidRDefault="001A4A19" w:rsidP="000F64F8">
      <w:pPr>
        <w:rPr>
          <w:sz w:val="26"/>
          <w:szCs w:val="26"/>
        </w:rPr>
      </w:pPr>
    </w:p>
    <w:p w:rsidR="000F64F8" w:rsidRPr="001E5EC8" w:rsidRDefault="001A4A19" w:rsidP="000F64F8">
      <w:pPr>
        <w:rPr>
          <w:sz w:val="26"/>
          <w:szCs w:val="26"/>
        </w:rPr>
      </w:pPr>
      <w:r w:rsidRPr="001E5EC8">
        <w:rPr>
          <w:sz w:val="26"/>
          <w:szCs w:val="26"/>
        </w:rPr>
        <w:t xml:space="preserve">Components of Chronic Controlled Substance </w:t>
      </w:r>
      <w:r w:rsidR="00FD65EA" w:rsidRPr="001E5EC8">
        <w:rPr>
          <w:sz w:val="26"/>
          <w:szCs w:val="26"/>
        </w:rPr>
        <w:t xml:space="preserve">Use </w:t>
      </w:r>
      <w:r w:rsidRPr="001E5EC8">
        <w:rPr>
          <w:sz w:val="26"/>
          <w:szCs w:val="26"/>
        </w:rPr>
        <w:t>Protocol:</w:t>
      </w:r>
    </w:p>
    <w:p w:rsidR="000F64F8" w:rsidRPr="001E5EC8" w:rsidRDefault="000F64F8" w:rsidP="000F64F8">
      <w:pPr>
        <w:rPr>
          <w:sz w:val="26"/>
          <w:szCs w:val="26"/>
        </w:rPr>
      </w:pPr>
    </w:p>
    <w:p w:rsidR="00E80313" w:rsidRPr="001E5EC8" w:rsidRDefault="00E80313" w:rsidP="00D65BFD">
      <w:pPr>
        <w:numPr>
          <w:ilvl w:val="0"/>
          <w:numId w:val="2"/>
        </w:numPr>
        <w:tabs>
          <w:tab w:val="clear" w:pos="252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 xml:space="preserve">Pain management office visit documenting probable cause of pain and plan of care using Epic dot phrase </w:t>
      </w:r>
      <w:r w:rsidRPr="001E5EC8">
        <w:rPr>
          <w:b/>
          <w:sz w:val="26"/>
          <w:szCs w:val="26"/>
        </w:rPr>
        <w:t>.dvnnarc</w:t>
      </w:r>
    </w:p>
    <w:p w:rsidR="005E0D51" w:rsidRPr="001E5EC8" w:rsidRDefault="005E0D51" w:rsidP="00D65BFD">
      <w:pPr>
        <w:numPr>
          <w:ilvl w:val="0"/>
          <w:numId w:val="2"/>
        </w:numPr>
        <w:tabs>
          <w:tab w:val="clear" w:pos="252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Establish and/or maint</w:t>
      </w:r>
      <w:r w:rsidR="00254F6F" w:rsidRPr="001E5EC8">
        <w:rPr>
          <w:sz w:val="26"/>
          <w:szCs w:val="26"/>
        </w:rPr>
        <w:t>ain</w:t>
      </w:r>
      <w:r w:rsidRPr="001E5EC8">
        <w:rPr>
          <w:sz w:val="26"/>
          <w:szCs w:val="26"/>
        </w:rPr>
        <w:t xml:space="preserve"> </w:t>
      </w:r>
      <w:r w:rsidR="00FD65EA" w:rsidRPr="001E5EC8">
        <w:rPr>
          <w:sz w:val="26"/>
          <w:szCs w:val="26"/>
        </w:rPr>
        <w:t xml:space="preserve">a Controlled Substance Use </w:t>
      </w:r>
      <w:r w:rsidR="00CF3EF8" w:rsidRPr="001E5EC8">
        <w:rPr>
          <w:sz w:val="26"/>
          <w:szCs w:val="26"/>
        </w:rPr>
        <w:t>Agreement</w:t>
      </w:r>
      <w:r w:rsidRPr="001E5EC8">
        <w:rPr>
          <w:sz w:val="26"/>
          <w:szCs w:val="26"/>
        </w:rPr>
        <w:t xml:space="preserve"> </w:t>
      </w:r>
      <w:r w:rsidR="00E80313" w:rsidRPr="001E5EC8">
        <w:rPr>
          <w:sz w:val="26"/>
          <w:szCs w:val="26"/>
        </w:rPr>
        <w:t xml:space="preserve">– Enter notation in </w:t>
      </w:r>
      <w:r w:rsidR="00E80313" w:rsidRPr="001E5EC8">
        <w:rPr>
          <w:b/>
          <w:sz w:val="26"/>
          <w:szCs w:val="26"/>
        </w:rPr>
        <w:t>“FYI”</w:t>
      </w:r>
    </w:p>
    <w:p w:rsidR="003A7B67" w:rsidRPr="001E5EC8" w:rsidRDefault="003A7B67" w:rsidP="001E5EC8">
      <w:pPr>
        <w:ind w:left="216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  <w:t>The Controlled Substance Use Agreement should be reviewed at least annually and should be documented in the progress note; the FYI and problem list should be updated with any applicable changes.</w:t>
      </w:r>
    </w:p>
    <w:p w:rsidR="000F64F8" w:rsidRPr="001E5EC8" w:rsidRDefault="00B749E0" w:rsidP="00D65BFD">
      <w:pPr>
        <w:numPr>
          <w:ilvl w:val="0"/>
          <w:numId w:val="2"/>
        </w:numPr>
        <w:tabs>
          <w:tab w:val="clear" w:pos="252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 xml:space="preserve">Document </w:t>
      </w:r>
      <w:r w:rsidR="005B38C7" w:rsidRPr="001E5EC8">
        <w:rPr>
          <w:b/>
          <w:sz w:val="26"/>
          <w:szCs w:val="26"/>
          <w:u w:val="single"/>
        </w:rPr>
        <w:t>338.29A (Chronic Pain)</w:t>
      </w:r>
      <w:r w:rsidR="005B38C7" w:rsidRPr="001E5EC8">
        <w:rPr>
          <w:sz w:val="26"/>
          <w:szCs w:val="26"/>
        </w:rPr>
        <w:t xml:space="preserve"> </w:t>
      </w:r>
      <w:r w:rsidRPr="001E5EC8">
        <w:rPr>
          <w:sz w:val="26"/>
          <w:szCs w:val="26"/>
        </w:rPr>
        <w:t xml:space="preserve">in Problem List diagnosis </w:t>
      </w:r>
      <w:r w:rsidR="005D79C3" w:rsidRPr="001E5EC8">
        <w:rPr>
          <w:sz w:val="26"/>
          <w:szCs w:val="26"/>
        </w:rPr>
        <w:t>with</w:t>
      </w:r>
      <w:r w:rsidRPr="001E5EC8">
        <w:rPr>
          <w:sz w:val="26"/>
          <w:szCs w:val="26"/>
        </w:rPr>
        <w:t xml:space="preserve"> source of  pain included in comments</w:t>
      </w:r>
      <w:r w:rsidR="00E80313" w:rsidRPr="001E5EC8">
        <w:rPr>
          <w:sz w:val="26"/>
          <w:szCs w:val="26"/>
        </w:rPr>
        <w:t xml:space="preserve"> section</w:t>
      </w:r>
    </w:p>
    <w:p w:rsidR="005E0D51" w:rsidRPr="001E5EC8" w:rsidRDefault="005E0D51" w:rsidP="00D65BFD">
      <w:pPr>
        <w:tabs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  <w:t>Additional Codes that can be used for further description include—</w:t>
      </w:r>
    </w:p>
    <w:p w:rsidR="005E0D51" w:rsidRPr="001E5EC8" w:rsidRDefault="005E0D51" w:rsidP="00D65BFD">
      <w:pPr>
        <w:tabs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ab/>
      </w:r>
      <w:r w:rsidRPr="001E5EC8">
        <w:rPr>
          <w:sz w:val="26"/>
          <w:szCs w:val="26"/>
        </w:rPr>
        <w:tab/>
        <w:t>▪</w:t>
      </w:r>
      <w:r w:rsidRPr="001E5EC8">
        <w:rPr>
          <w:sz w:val="26"/>
          <w:szCs w:val="26"/>
        </w:rPr>
        <w:tab/>
        <w:t>V58.69L  Pain Management Agreement</w:t>
      </w:r>
    </w:p>
    <w:p w:rsidR="005E0D51" w:rsidRPr="001E5EC8" w:rsidRDefault="005E0D51" w:rsidP="00D65BFD">
      <w:pPr>
        <w:tabs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ab/>
      </w:r>
      <w:r w:rsidRPr="001E5EC8">
        <w:rPr>
          <w:sz w:val="26"/>
          <w:szCs w:val="26"/>
        </w:rPr>
        <w:tab/>
        <w:t>▪</w:t>
      </w:r>
      <w:r w:rsidRPr="001E5EC8">
        <w:rPr>
          <w:sz w:val="26"/>
          <w:szCs w:val="26"/>
        </w:rPr>
        <w:tab/>
        <w:t>V58.69P  Pain Management Agreement Broken</w:t>
      </w:r>
    </w:p>
    <w:p w:rsidR="005E0D51" w:rsidRPr="001E5EC8" w:rsidRDefault="005E0D51" w:rsidP="00D65BFD">
      <w:pPr>
        <w:tabs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ab/>
      </w:r>
      <w:r w:rsidRPr="001E5EC8">
        <w:rPr>
          <w:sz w:val="26"/>
          <w:szCs w:val="26"/>
        </w:rPr>
        <w:tab/>
        <w:t>▪</w:t>
      </w:r>
      <w:r w:rsidRPr="001E5EC8">
        <w:rPr>
          <w:sz w:val="26"/>
          <w:szCs w:val="26"/>
        </w:rPr>
        <w:tab/>
        <w:t>V58.69M  Pain Management Agreement Discussed</w:t>
      </w:r>
    </w:p>
    <w:p w:rsidR="007B58EE" w:rsidRDefault="00D65BFD" w:rsidP="003A7B67">
      <w:pPr>
        <w:tabs>
          <w:tab w:val="num" w:pos="1440"/>
        </w:tabs>
        <w:ind w:left="2160" w:hanging="1440"/>
        <w:rPr>
          <w:sz w:val="26"/>
          <w:szCs w:val="26"/>
        </w:rPr>
      </w:pPr>
      <w:r w:rsidRPr="001E5EC8">
        <w:rPr>
          <w:sz w:val="26"/>
          <w:szCs w:val="26"/>
        </w:rPr>
        <w:tab/>
      </w:r>
    </w:p>
    <w:p w:rsidR="007B58EE" w:rsidRDefault="007B58EE" w:rsidP="003A7B67">
      <w:pPr>
        <w:tabs>
          <w:tab w:val="num" w:pos="1440"/>
        </w:tabs>
        <w:ind w:left="2160" w:hanging="1440"/>
        <w:rPr>
          <w:sz w:val="26"/>
          <w:szCs w:val="26"/>
        </w:rPr>
      </w:pPr>
    </w:p>
    <w:p w:rsidR="007B58EE" w:rsidRDefault="007B58EE" w:rsidP="003A7B67">
      <w:pPr>
        <w:tabs>
          <w:tab w:val="num" w:pos="1440"/>
        </w:tabs>
        <w:ind w:left="2160" w:hanging="1440"/>
        <w:rPr>
          <w:sz w:val="26"/>
          <w:szCs w:val="26"/>
        </w:rPr>
      </w:pPr>
    </w:p>
    <w:p w:rsidR="004341B3" w:rsidRPr="001E5EC8" w:rsidRDefault="007B58EE" w:rsidP="003A7B67">
      <w:pPr>
        <w:tabs>
          <w:tab w:val="num" w:pos="1440"/>
        </w:tabs>
        <w:ind w:left="2160" w:hanging="1440"/>
        <w:rPr>
          <w:sz w:val="26"/>
          <w:szCs w:val="26"/>
        </w:rPr>
      </w:pPr>
      <w:r>
        <w:rPr>
          <w:sz w:val="26"/>
          <w:szCs w:val="26"/>
        </w:rPr>
        <w:tab/>
      </w:r>
      <w:r w:rsidR="00252668" w:rsidRPr="001E5EC8">
        <w:rPr>
          <w:sz w:val="26"/>
          <w:szCs w:val="26"/>
        </w:rPr>
        <w:t>○</w:t>
      </w:r>
      <w:r w:rsidR="00252668" w:rsidRPr="001E5EC8">
        <w:rPr>
          <w:sz w:val="26"/>
          <w:szCs w:val="26"/>
        </w:rPr>
        <w:tab/>
      </w:r>
      <w:r w:rsidR="005B38C7" w:rsidRPr="001E5EC8">
        <w:rPr>
          <w:sz w:val="26"/>
          <w:szCs w:val="26"/>
        </w:rPr>
        <w:t xml:space="preserve">Use </w:t>
      </w:r>
      <w:r w:rsidR="00A00E30" w:rsidRPr="001E5EC8">
        <w:rPr>
          <w:sz w:val="26"/>
          <w:szCs w:val="26"/>
        </w:rPr>
        <w:t>d</w:t>
      </w:r>
      <w:r w:rsidR="00252668" w:rsidRPr="001E5EC8">
        <w:rPr>
          <w:sz w:val="26"/>
          <w:szCs w:val="26"/>
        </w:rPr>
        <w:t xml:space="preserve">ot phrase </w:t>
      </w:r>
      <w:r w:rsidR="00E80313" w:rsidRPr="001E5EC8">
        <w:rPr>
          <w:b/>
          <w:sz w:val="26"/>
          <w:szCs w:val="26"/>
        </w:rPr>
        <w:t>.dvnnarcprob</w:t>
      </w:r>
      <w:r w:rsidR="00252668" w:rsidRPr="001E5EC8">
        <w:rPr>
          <w:sz w:val="26"/>
          <w:szCs w:val="26"/>
        </w:rPr>
        <w:t xml:space="preserve"> </w:t>
      </w:r>
      <w:r w:rsidR="00E80313" w:rsidRPr="001E5EC8">
        <w:rPr>
          <w:sz w:val="26"/>
          <w:szCs w:val="26"/>
        </w:rPr>
        <w:t xml:space="preserve">in </w:t>
      </w:r>
      <w:r w:rsidR="00A00E30" w:rsidRPr="001E5EC8">
        <w:rPr>
          <w:sz w:val="26"/>
          <w:szCs w:val="26"/>
        </w:rPr>
        <w:t xml:space="preserve">comment section of </w:t>
      </w:r>
      <w:r w:rsidR="00E80313" w:rsidRPr="001E5EC8">
        <w:rPr>
          <w:sz w:val="26"/>
          <w:szCs w:val="26"/>
        </w:rPr>
        <w:t>Problem List</w:t>
      </w:r>
      <w:r w:rsidR="00A00E30" w:rsidRPr="001E5EC8">
        <w:rPr>
          <w:sz w:val="26"/>
          <w:szCs w:val="26"/>
        </w:rPr>
        <w:t xml:space="preserve"> under</w:t>
      </w:r>
      <w:r w:rsidR="00252668" w:rsidRPr="001E5EC8">
        <w:rPr>
          <w:sz w:val="26"/>
          <w:szCs w:val="26"/>
        </w:rPr>
        <w:t xml:space="preserve"> 338.</w:t>
      </w:r>
      <w:r w:rsidR="00534246" w:rsidRPr="001E5EC8">
        <w:rPr>
          <w:sz w:val="26"/>
          <w:szCs w:val="26"/>
        </w:rPr>
        <w:t>29</w:t>
      </w:r>
      <w:r w:rsidR="00A00E30" w:rsidRPr="001E5EC8">
        <w:rPr>
          <w:sz w:val="26"/>
          <w:szCs w:val="26"/>
        </w:rPr>
        <w:t>A</w:t>
      </w:r>
      <w:r w:rsidR="00252668" w:rsidRPr="001E5EC8">
        <w:rPr>
          <w:sz w:val="26"/>
          <w:szCs w:val="26"/>
        </w:rPr>
        <w:t xml:space="preserve"> problem </w:t>
      </w:r>
      <w:r w:rsidR="00E80313" w:rsidRPr="001E5EC8">
        <w:rPr>
          <w:sz w:val="26"/>
          <w:szCs w:val="26"/>
        </w:rPr>
        <w:t xml:space="preserve">to </w:t>
      </w:r>
      <w:r w:rsidR="00252668" w:rsidRPr="001E5EC8">
        <w:rPr>
          <w:sz w:val="26"/>
          <w:szCs w:val="26"/>
        </w:rPr>
        <w:t>summarize the</w:t>
      </w:r>
      <w:r w:rsidR="00E80313" w:rsidRPr="001E5EC8">
        <w:rPr>
          <w:sz w:val="26"/>
          <w:szCs w:val="26"/>
        </w:rPr>
        <w:t xml:space="preserve"> details of the</w:t>
      </w:r>
      <w:r w:rsidR="00252668" w:rsidRPr="001E5EC8">
        <w:rPr>
          <w:sz w:val="26"/>
          <w:szCs w:val="26"/>
        </w:rPr>
        <w:t xml:space="preserve"> </w:t>
      </w:r>
      <w:r w:rsidR="005D79C3" w:rsidRPr="001E5EC8">
        <w:rPr>
          <w:sz w:val="26"/>
          <w:szCs w:val="26"/>
        </w:rPr>
        <w:t>controlled substance use</w:t>
      </w:r>
      <w:r w:rsidR="00252668" w:rsidRPr="001E5EC8">
        <w:rPr>
          <w:sz w:val="26"/>
          <w:szCs w:val="26"/>
        </w:rPr>
        <w:t xml:space="preserve"> agreement—med</w:t>
      </w:r>
      <w:r w:rsidR="00A00E30" w:rsidRPr="001E5EC8">
        <w:rPr>
          <w:sz w:val="26"/>
          <w:szCs w:val="26"/>
        </w:rPr>
        <w:t>ication</w:t>
      </w:r>
      <w:r w:rsidR="00252668" w:rsidRPr="001E5EC8">
        <w:rPr>
          <w:sz w:val="26"/>
          <w:szCs w:val="26"/>
        </w:rPr>
        <w:t xml:space="preserve">, dose, #tabs, frequency of fills, </w:t>
      </w:r>
      <w:r w:rsidR="00A00E30" w:rsidRPr="001E5EC8">
        <w:rPr>
          <w:sz w:val="26"/>
          <w:szCs w:val="26"/>
        </w:rPr>
        <w:t xml:space="preserve">prescribing clinician, </w:t>
      </w:r>
      <w:r w:rsidR="005D79C3" w:rsidRPr="001E5EC8">
        <w:rPr>
          <w:sz w:val="26"/>
          <w:szCs w:val="26"/>
        </w:rPr>
        <w:t xml:space="preserve">and pharmacy. </w:t>
      </w:r>
    </w:p>
    <w:p w:rsidR="00C40C08" w:rsidRPr="001E5EC8" w:rsidRDefault="00C40C08" w:rsidP="00D65BFD">
      <w:pPr>
        <w:numPr>
          <w:ilvl w:val="0"/>
          <w:numId w:val="2"/>
        </w:numPr>
        <w:tabs>
          <w:tab w:val="clear" w:pos="252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Required Pain Management Focused Visits – Four (4) per year, one every 3 months</w:t>
      </w:r>
      <w:r w:rsidR="002A6EEA" w:rsidRPr="001E5EC8">
        <w:rPr>
          <w:sz w:val="26"/>
          <w:szCs w:val="26"/>
        </w:rPr>
        <w:t xml:space="preserve">.  </w:t>
      </w:r>
    </w:p>
    <w:p w:rsidR="00B749E0" w:rsidRPr="001E5EC8" w:rsidRDefault="00D65BFD" w:rsidP="00D65BFD">
      <w:pPr>
        <w:tabs>
          <w:tab w:val="num" w:pos="1440"/>
        </w:tabs>
        <w:ind w:left="2160" w:hanging="1440"/>
        <w:rPr>
          <w:sz w:val="26"/>
          <w:szCs w:val="26"/>
        </w:rPr>
      </w:pPr>
      <w:r w:rsidRPr="001E5EC8">
        <w:rPr>
          <w:sz w:val="26"/>
          <w:szCs w:val="26"/>
        </w:rPr>
        <w:tab/>
      </w:r>
      <w:r w:rsidR="00C40C08" w:rsidRPr="001E5EC8">
        <w:rPr>
          <w:sz w:val="26"/>
          <w:szCs w:val="26"/>
        </w:rPr>
        <w:t>○</w:t>
      </w:r>
      <w:r w:rsidR="00C40C08" w:rsidRPr="001E5EC8">
        <w:rPr>
          <w:sz w:val="26"/>
          <w:szCs w:val="26"/>
        </w:rPr>
        <w:tab/>
        <w:t>E</w:t>
      </w:r>
      <w:r w:rsidR="00B749E0" w:rsidRPr="001E5EC8">
        <w:rPr>
          <w:sz w:val="26"/>
          <w:szCs w:val="26"/>
        </w:rPr>
        <w:t xml:space="preserve">very 6 months with </w:t>
      </w:r>
      <w:r w:rsidR="00A8140E" w:rsidRPr="001E5EC8">
        <w:rPr>
          <w:sz w:val="26"/>
          <w:szCs w:val="26"/>
        </w:rPr>
        <w:t>PCP</w:t>
      </w:r>
      <w:r w:rsidR="00B749E0" w:rsidRPr="001E5EC8">
        <w:rPr>
          <w:sz w:val="26"/>
          <w:szCs w:val="26"/>
        </w:rPr>
        <w:t xml:space="preserve"> at </w:t>
      </w:r>
      <w:r w:rsidR="00A8140E" w:rsidRPr="001E5EC8">
        <w:rPr>
          <w:sz w:val="26"/>
          <w:szCs w:val="26"/>
        </w:rPr>
        <w:t>medical home</w:t>
      </w:r>
      <w:r w:rsidR="00B749E0" w:rsidRPr="001E5EC8">
        <w:rPr>
          <w:sz w:val="26"/>
          <w:szCs w:val="26"/>
        </w:rPr>
        <w:t xml:space="preserve"> (not Immediate Care or ER)</w:t>
      </w:r>
      <w:r w:rsidR="00A8140E" w:rsidRPr="001E5EC8">
        <w:rPr>
          <w:sz w:val="26"/>
          <w:szCs w:val="26"/>
        </w:rPr>
        <w:t>.</w:t>
      </w:r>
    </w:p>
    <w:p w:rsidR="00C40C08" w:rsidRPr="001E5EC8" w:rsidRDefault="00D65BFD" w:rsidP="00D65BFD">
      <w:pPr>
        <w:tabs>
          <w:tab w:val="num" w:pos="1440"/>
        </w:tabs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ab/>
      </w:r>
      <w:r w:rsidR="00C40C08" w:rsidRPr="001E5EC8">
        <w:rPr>
          <w:sz w:val="26"/>
          <w:szCs w:val="26"/>
        </w:rPr>
        <w:t>○</w:t>
      </w:r>
      <w:r w:rsidR="00C40C08" w:rsidRPr="001E5EC8">
        <w:rPr>
          <w:sz w:val="26"/>
          <w:szCs w:val="26"/>
        </w:rPr>
        <w:tab/>
        <w:t xml:space="preserve">Every 6 months with </w:t>
      </w:r>
      <w:r w:rsidR="00A8140E" w:rsidRPr="001E5EC8">
        <w:rPr>
          <w:sz w:val="26"/>
          <w:szCs w:val="26"/>
        </w:rPr>
        <w:t>RN</w:t>
      </w:r>
      <w:r w:rsidR="00C40C08" w:rsidRPr="001E5EC8">
        <w:rPr>
          <w:sz w:val="26"/>
          <w:szCs w:val="26"/>
        </w:rPr>
        <w:t xml:space="preserve">, alternating with </w:t>
      </w:r>
      <w:r w:rsidR="00A8140E" w:rsidRPr="001E5EC8">
        <w:rPr>
          <w:sz w:val="26"/>
          <w:szCs w:val="26"/>
        </w:rPr>
        <w:t>PCP</w:t>
      </w:r>
      <w:r w:rsidR="00C40C08" w:rsidRPr="001E5EC8">
        <w:rPr>
          <w:sz w:val="26"/>
          <w:szCs w:val="26"/>
        </w:rPr>
        <w:t xml:space="preserve"> pain management </w:t>
      </w:r>
      <w:r w:rsidR="00A8140E" w:rsidRPr="001E5EC8">
        <w:rPr>
          <w:sz w:val="26"/>
          <w:szCs w:val="26"/>
        </w:rPr>
        <w:t>focused visits.</w:t>
      </w:r>
    </w:p>
    <w:p w:rsidR="0073758E" w:rsidRPr="001E5EC8" w:rsidRDefault="00D65BFD" w:rsidP="00DF5345">
      <w:pPr>
        <w:tabs>
          <w:tab w:val="num" w:pos="1440"/>
        </w:tabs>
        <w:ind w:left="2160" w:hanging="1440"/>
        <w:rPr>
          <w:sz w:val="26"/>
          <w:szCs w:val="26"/>
        </w:rPr>
      </w:pPr>
      <w:r w:rsidRPr="001E5EC8">
        <w:rPr>
          <w:sz w:val="26"/>
          <w:szCs w:val="26"/>
        </w:rPr>
        <w:tab/>
      </w:r>
      <w:r w:rsidR="002A6EEA" w:rsidRPr="001E5EC8">
        <w:rPr>
          <w:sz w:val="26"/>
          <w:szCs w:val="26"/>
        </w:rPr>
        <w:t>○</w:t>
      </w:r>
      <w:r w:rsidR="002A6EEA" w:rsidRPr="001E5EC8">
        <w:rPr>
          <w:sz w:val="26"/>
          <w:szCs w:val="26"/>
        </w:rPr>
        <w:tab/>
      </w:r>
      <w:r w:rsidR="00A8140E" w:rsidRPr="001E5EC8">
        <w:rPr>
          <w:sz w:val="26"/>
          <w:szCs w:val="26"/>
        </w:rPr>
        <w:t>Visit interval</w:t>
      </w:r>
      <w:r w:rsidR="003A7B67" w:rsidRPr="001E5EC8">
        <w:rPr>
          <w:sz w:val="26"/>
          <w:szCs w:val="26"/>
        </w:rPr>
        <w:t>s are</w:t>
      </w:r>
      <w:r w:rsidR="00A8140E" w:rsidRPr="001E5EC8">
        <w:rPr>
          <w:sz w:val="26"/>
          <w:szCs w:val="26"/>
        </w:rPr>
        <w:t xml:space="preserve"> depende</w:t>
      </w:r>
      <w:r w:rsidR="002A6EEA" w:rsidRPr="001E5EC8">
        <w:rPr>
          <w:sz w:val="26"/>
          <w:szCs w:val="26"/>
        </w:rPr>
        <w:t>nt on stability and reliability of patient performa</w:t>
      </w:r>
      <w:r w:rsidR="00A8140E" w:rsidRPr="001E5EC8">
        <w:rPr>
          <w:sz w:val="26"/>
          <w:szCs w:val="26"/>
        </w:rPr>
        <w:t>nce on current treatment regimen.</w:t>
      </w:r>
    </w:p>
    <w:p w:rsidR="001E5EC8" w:rsidRPr="001E5EC8" w:rsidRDefault="0073758E" w:rsidP="001E5EC8">
      <w:pPr>
        <w:tabs>
          <w:tab w:val="num" w:pos="1440"/>
        </w:tabs>
        <w:ind w:left="2160" w:hanging="1440"/>
        <w:rPr>
          <w:sz w:val="26"/>
          <w:szCs w:val="26"/>
        </w:rPr>
      </w:pPr>
      <w:r w:rsidRPr="001E5EC8">
        <w:rPr>
          <w:sz w:val="26"/>
          <w:szCs w:val="26"/>
        </w:rPr>
        <w:tab/>
        <w:t>○</w:t>
      </w:r>
      <w:r w:rsidRPr="001E5EC8">
        <w:rPr>
          <w:sz w:val="26"/>
          <w:szCs w:val="26"/>
        </w:rPr>
        <w:tab/>
      </w:r>
      <w:r w:rsidR="00A8140E" w:rsidRPr="001E5EC8">
        <w:rPr>
          <w:sz w:val="26"/>
          <w:szCs w:val="26"/>
        </w:rPr>
        <w:t>It is recommended that PCP</w:t>
      </w:r>
      <w:r w:rsidR="003A7B67" w:rsidRPr="001E5EC8">
        <w:rPr>
          <w:sz w:val="26"/>
          <w:szCs w:val="26"/>
        </w:rPr>
        <w:t>s</w:t>
      </w:r>
      <w:r w:rsidR="00A8140E" w:rsidRPr="001E5EC8">
        <w:rPr>
          <w:sz w:val="26"/>
          <w:szCs w:val="26"/>
        </w:rPr>
        <w:t xml:space="preserve"> </w:t>
      </w:r>
      <w:r w:rsidR="00B31BB9">
        <w:rPr>
          <w:sz w:val="26"/>
          <w:szCs w:val="26"/>
        </w:rPr>
        <w:t>manage</w:t>
      </w:r>
      <w:r w:rsidR="00DF5345" w:rsidRPr="001E5EC8">
        <w:rPr>
          <w:sz w:val="26"/>
          <w:szCs w:val="26"/>
        </w:rPr>
        <w:t xml:space="preserve"> unstable patient</w:t>
      </w:r>
      <w:r w:rsidR="00A8140E" w:rsidRPr="001E5EC8">
        <w:rPr>
          <w:sz w:val="26"/>
          <w:szCs w:val="26"/>
        </w:rPr>
        <w:t>s</w:t>
      </w:r>
      <w:r w:rsidR="00B31BB9">
        <w:rPr>
          <w:sz w:val="26"/>
          <w:szCs w:val="26"/>
        </w:rPr>
        <w:t>, and once stable, ok to return to alternating PCP/RN visits</w:t>
      </w:r>
      <w:r w:rsidR="00DF5345" w:rsidRPr="001E5EC8">
        <w:rPr>
          <w:sz w:val="26"/>
          <w:szCs w:val="26"/>
        </w:rPr>
        <w:t>.</w:t>
      </w:r>
      <w:r w:rsidR="003A7B67" w:rsidRPr="001E5EC8">
        <w:rPr>
          <w:sz w:val="26"/>
          <w:szCs w:val="26"/>
        </w:rPr>
        <w:t xml:space="preserve"> </w:t>
      </w:r>
    </w:p>
    <w:p w:rsidR="00CF3EF8" w:rsidRPr="001E5EC8" w:rsidRDefault="00191067" w:rsidP="00D65BFD">
      <w:pPr>
        <w:numPr>
          <w:ilvl w:val="0"/>
          <w:numId w:val="2"/>
        </w:numPr>
        <w:tabs>
          <w:tab w:val="clear" w:pos="252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 xml:space="preserve">Obtain </w:t>
      </w:r>
      <w:r w:rsidR="006235F9" w:rsidRPr="001E5EC8">
        <w:rPr>
          <w:sz w:val="26"/>
          <w:szCs w:val="26"/>
        </w:rPr>
        <w:t xml:space="preserve">a </w:t>
      </w:r>
      <w:r w:rsidRPr="001E5EC8">
        <w:rPr>
          <w:sz w:val="26"/>
          <w:szCs w:val="26"/>
        </w:rPr>
        <w:t>r</w:t>
      </w:r>
      <w:r w:rsidR="00B749E0" w:rsidRPr="001E5EC8">
        <w:rPr>
          <w:sz w:val="26"/>
          <w:szCs w:val="26"/>
        </w:rPr>
        <w:t xml:space="preserve">andom Urine Drug Screen </w:t>
      </w:r>
      <w:r w:rsidR="005E0D51" w:rsidRPr="001E5EC8">
        <w:rPr>
          <w:sz w:val="26"/>
          <w:szCs w:val="26"/>
        </w:rPr>
        <w:t xml:space="preserve">at least </w:t>
      </w:r>
      <w:r w:rsidR="00A1390F" w:rsidRPr="001E5EC8">
        <w:rPr>
          <w:sz w:val="26"/>
          <w:szCs w:val="26"/>
        </w:rPr>
        <w:t>once</w:t>
      </w:r>
      <w:r w:rsidR="00A1390F" w:rsidRPr="001E5EC8">
        <w:rPr>
          <w:color w:val="FF0000"/>
          <w:sz w:val="26"/>
          <w:szCs w:val="26"/>
        </w:rPr>
        <w:t xml:space="preserve"> </w:t>
      </w:r>
      <w:r w:rsidR="00B749E0" w:rsidRPr="001E5EC8">
        <w:rPr>
          <w:sz w:val="26"/>
          <w:szCs w:val="26"/>
        </w:rPr>
        <w:t>a year.</w:t>
      </w:r>
      <w:r w:rsidR="00821B35" w:rsidRPr="001E5EC8">
        <w:rPr>
          <w:sz w:val="26"/>
          <w:szCs w:val="26"/>
        </w:rPr>
        <w:t xml:space="preserve">  </w:t>
      </w:r>
    </w:p>
    <w:p w:rsidR="005E0D51" w:rsidRPr="001E5EC8" w:rsidRDefault="00D65BFD" w:rsidP="00D65BFD">
      <w:pPr>
        <w:tabs>
          <w:tab w:val="num" w:pos="1440"/>
        </w:tabs>
        <w:rPr>
          <w:sz w:val="26"/>
          <w:szCs w:val="26"/>
        </w:rPr>
      </w:pPr>
      <w:r w:rsidRPr="001E5EC8">
        <w:rPr>
          <w:sz w:val="26"/>
          <w:szCs w:val="26"/>
        </w:rPr>
        <w:tab/>
      </w:r>
      <w:r w:rsidR="005E0D51" w:rsidRPr="001E5EC8">
        <w:rPr>
          <w:sz w:val="26"/>
          <w:szCs w:val="26"/>
        </w:rPr>
        <w:t>○</w:t>
      </w:r>
      <w:r w:rsidR="005E0D51" w:rsidRPr="001E5EC8">
        <w:rPr>
          <w:sz w:val="26"/>
          <w:szCs w:val="26"/>
        </w:rPr>
        <w:tab/>
      </w:r>
      <w:r w:rsidR="00191067" w:rsidRPr="001E5EC8">
        <w:rPr>
          <w:sz w:val="26"/>
          <w:szCs w:val="26"/>
        </w:rPr>
        <w:t xml:space="preserve">Order lab </w:t>
      </w:r>
      <w:r w:rsidRPr="001E5EC8">
        <w:rPr>
          <w:sz w:val="26"/>
          <w:szCs w:val="26"/>
        </w:rPr>
        <w:t xml:space="preserve"># </w:t>
      </w:r>
      <w:r w:rsidR="00106035" w:rsidRPr="001E5EC8">
        <w:rPr>
          <w:sz w:val="26"/>
          <w:szCs w:val="26"/>
        </w:rPr>
        <w:t>K501</w:t>
      </w:r>
    </w:p>
    <w:p w:rsidR="00D65BFD" w:rsidRPr="001E5EC8" w:rsidRDefault="00D65BFD" w:rsidP="00D65BFD">
      <w:pPr>
        <w:tabs>
          <w:tab w:val="num" w:pos="1440"/>
        </w:tabs>
        <w:ind w:left="2160" w:hanging="1440"/>
        <w:rPr>
          <w:sz w:val="26"/>
          <w:szCs w:val="26"/>
        </w:rPr>
      </w:pPr>
      <w:r w:rsidRPr="001E5EC8">
        <w:rPr>
          <w:sz w:val="26"/>
          <w:szCs w:val="26"/>
        </w:rPr>
        <w:tab/>
        <w:t>○</w:t>
      </w:r>
      <w:r w:rsidRPr="001E5EC8">
        <w:rPr>
          <w:sz w:val="26"/>
          <w:szCs w:val="26"/>
        </w:rPr>
        <w:tab/>
        <w:t>Includes: Hydromorphone, Hydrocodone, Morphine, Oxycodone, Cannab</w:t>
      </w:r>
      <w:r w:rsidR="0011162F">
        <w:rPr>
          <w:sz w:val="26"/>
          <w:szCs w:val="26"/>
        </w:rPr>
        <w:t>inoids, Amphetamines, Benzodiaze</w:t>
      </w:r>
      <w:r w:rsidRPr="001E5EC8">
        <w:rPr>
          <w:sz w:val="26"/>
          <w:szCs w:val="26"/>
        </w:rPr>
        <w:t xml:space="preserve">pines, Cocaine, </w:t>
      </w:r>
      <w:r w:rsidR="00D5031A">
        <w:rPr>
          <w:sz w:val="26"/>
          <w:szCs w:val="26"/>
        </w:rPr>
        <w:t>Metha</w:t>
      </w:r>
      <w:r w:rsidR="00106035" w:rsidRPr="001E5EC8">
        <w:rPr>
          <w:sz w:val="26"/>
          <w:szCs w:val="26"/>
        </w:rPr>
        <w:t xml:space="preserve">done, </w:t>
      </w:r>
      <w:r w:rsidRPr="001E5EC8">
        <w:rPr>
          <w:sz w:val="26"/>
          <w:szCs w:val="26"/>
        </w:rPr>
        <w:t xml:space="preserve">Phencyclidine, </w:t>
      </w:r>
      <w:r w:rsidR="00644E96" w:rsidRPr="001E5EC8">
        <w:rPr>
          <w:sz w:val="26"/>
          <w:szCs w:val="26"/>
        </w:rPr>
        <w:t xml:space="preserve">and </w:t>
      </w:r>
      <w:r w:rsidRPr="001E5EC8">
        <w:rPr>
          <w:sz w:val="26"/>
          <w:szCs w:val="26"/>
        </w:rPr>
        <w:t>Propoxyphene</w:t>
      </w:r>
    </w:p>
    <w:p w:rsidR="002A6EEA" w:rsidRPr="001E5EC8" w:rsidRDefault="006235F9" w:rsidP="00D65BFD">
      <w:pPr>
        <w:numPr>
          <w:ilvl w:val="1"/>
          <w:numId w:val="2"/>
        </w:numPr>
        <w:tabs>
          <w:tab w:val="clear" w:pos="324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 xml:space="preserve">Medication prescriptions:  </w:t>
      </w:r>
      <w:r w:rsidR="00D65BFD" w:rsidRPr="001E5EC8">
        <w:rPr>
          <w:sz w:val="26"/>
          <w:szCs w:val="26"/>
        </w:rPr>
        <w:t>M</w:t>
      </w:r>
      <w:r w:rsidR="002A6EEA" w:rsidRPr="001E5EC8">
        <w:rPr>
          <w:sz w:val="26"/>
          <w:szCs w:val="26"/>
        </w:rPr>
        <w:t>aximum of three (3) month supply per prescription (including refills)</w:t>
      </w:r>
      <w:r w:rsidR="004F3222" w:rsidRPr="001E5EC8">
        <w:rPr>
          <w:sz w:val="26"/>
          <w:szCs w:val="26"/>
        </w:rPr>
        <w:t xml:space="preserve"> with 28 day supplies per </w:t>
      </w:r>
      <w:r w:rsidRPr="001E5EC8">
        <w:rPr>
          <w:sz w:val="26"/>
          <w:szCs w:val="26"/>
        </w:rPr>
        <w:t>prescription</w:t>
      </w:r>
      <w:r w:rsidR="004F3222" w:rsidRPr="001E5EC8">
        <w:rPr>
          <w:sz w:val="26"/>
          <w:szCs w:val="26"/>
        </w:rPr>
        <w:t>.</w:t>
      </w:r>
    </w:p>
    <w:p w:rsidR="000E0120" w:rsidRPr="001E5EC8" w:rsidRDefault="004F3222" w:rsidP="00D65BFD">
      <w:pPr>
        <w:numPr>
          <w:ilvl w:val="1"/>
          <w:numId w:val="2"/>
        </w:numPr>
        <w:tabs>
          <w:tab w:val="clear" w:pos="3240"/>
          <w:tab w:val="num" w:pos="1440"/>
        </w:tabs>
        <w:ind w:left="1440"/>
        <w:rPr>
          <w:sz w:val="26"/>
          <w:szCs w:val="26"/>
        </w:rPr>
      </w:pPr>
      <w:r w:rsidRPr="001E5EC8">
        <w:rPr>
          <w:sz w:val="26"/>
          <w:szCs w:val="26"/>
        </w:rPr>
        <w:t>PCP</w:t>
      </w:r>
      <w:r w:rsidR="000E0120" w:rsidRPr="001E5EC8">
        <w:rPr>
          <w:sz w:val="26"/>
          <w:szCs w:val="26"/>
        </w:rPr>
        <w:t xml:space="preserve"> may exempt patients from protocol for reason(s) documented in</w:t>
      </w:r>
      <w:r w:rsidR="00644E96" w:rsidRPr="001E5EC8">
        <w:rPr>
          <w:sz w:val="26"/>
          <w:szCs w:val="26"/>
        </w:rPr>
        <w:t xml:space="preserve"> </w:t>
      </w:r>
      <w:r w:rsidR="000E0120" w:rsidRPr="001E5EC8">
        <w:rPr>
          <w:sz w:val="26"/>
          <w:szCs w:val="26"/>
        </w:rPr>
        <w:t>FYI.</w:t>
      </w:r>
    </w:p>
    <w:p w:rsidR="00173181" w:rsidRPr="001E5EC8" w:rsidRDefault="00173181" w:rsidP="0096101E">
      <w:pPr>
        <w:rPr>
          <w:sz w:val="26"/>
          <w:szCs w:val="26"/>
        </w:rPr>
      </w:pPr>
    </w:p>
    <w:p w:rsidR="0096101E" w:rsidRPr="001E5EC8" w:rsidRDefault="0096101E" w:rsidP="0096101E">
      <w:pPr>
        <w:rPr>
          <w:sz w:val="26"/>
          <w:szCs w:val="26"/>
        </w:rPr>
      </w:pPr>
      <w:r w:rsidRPr="001E5EC8">
        <w:rPr>
          <w:sz w:val="26"/>
          <w:szCs w:val="26"/>
        </w:rPr>
        <w:t xml:space="preserve">How </w:t>
      </w:r>
      <w:r w:rsidR="00482BCB" w:rsidRPr="001E5EC8">
        <w:rPr>
          <w:sz w:val="26"/>
          <w:szCs w:val="26"/>
        </w:rPr>
        <w:t>should</w:t>
      </w:r>
      <w:r w:rsidRPr="001E5EC8">
        <w:rPr>
          <w:sz w:val="26"/>
          <w:szCs w:val="26"/>
        </w:rPr>
        <w:t xml:space="preserve"> </w:t>
      </w:r>
      <w:r w:rsidR="004F3222" w:rsidRPr="001E5EC8">
        <w:rPr>
          <w:sz w:val="26"/>
          <w:szCs w:val="26"/>
        </w:rPr>
        <w:t>controlled substance use</w:t>
      </w:r>
      <w:r w:rsidR="00CF3EF8" w:rsidRPr="001E5EC8">
        <w:rPr>
          <w:sz w:val="26"/>
          <w:szCs w:val="26"/>
        </w:rPr>
        <w:t xml:space="preserve"> agreement</w:t>
      </w:r>
      <w:r w:rsidRPr="001E5EC8">
        <w:rPr>
          <w:sz w:val="26"/>
          <w:szCs w:val="26"/>
        </w:rPr>
        <w:t xml:space="preserve"> violations</w:t>
      </w:r>
      <w:r w:rsidR="00482BCB" w:rsidRPr="001E5EC8">
        <w:rPr>
          <w:sz w:val="26"/>
          <w:szCs w:val="26"/>
        </w:rPr>
        <w:t xml:space="preserve"> be addressed</w:t>
      </w:r>
      <w:r w:rsidRPr="001E5EC8">
        <w:rPr>
          <w:sz w:val="26"/>
          <w:szCs w:val="26"/>
        </w:rPr>
        <w:t>?</w:t>
      </w:r>
    </w:p>
    <w:p w:rsidR="0096101E" w:rsidRPr="001E5EC8" w:rsidRDefault="0096101E" w:rsidP="0096101E">
      <w:pPr>
        <w:rPr>
          <w:sz w:val="26"/>
          <w:szCs w:val="26"/>
        </w:rPr>
      </w:pPr>
    </w:p>
    <w:p w:rsidR="00067889" w:rsidRPr="001E5EC8" w:rsidRDefault="00EF5B0A" w:rsidP="00067889">
      <w:pPr>
        <w:numPr>
          <w:ilvl w:val="0"/>
          <w:numId w:val="2"/>
        </w:numPr>
        <w:tabs>
          <w:tab w:val="clear" w:pos="2520"/>
          <w:tab w:val="num" w:pos="720"/>
        </w:tabs>
        <w:ind w:left="720"/>
        <w:rPr>
          <w:sz w:val="26"/>
          <w:szCs w:val="26"/>
        </w:rPr>
      </w:pPr>
      <w:r w:rsidRPr="001E5EC8">
        <w:rPr>
          <w:sz w:val="26"/>
          <w:szCs w:val="26"/>
        </w:rPr>
        <w:t xml:space="preserve">Violations </w:t>
      </w:r>
      <w:r w:rsidR="00482BCB" w:rsidRPr="001E5EC8">
        <w:rPr>
          <w:sz w:val="26"/>
          <w:szCs w:val="26"/>
        </w:rPr>
        <w:t xml:space="preserve">should be reported to </w:t>
      </w:r>
      <w:r w:rsidR="00D43854" w:rsidRPr="001E5EC8">
        <w:rPr>
          <w:sz w:val="26"/>
          <w:szCs w:val="26"/>
        </w:rPr>
        <w:t xml:space="preserve">the </w:t>
      </w:r>
      <w:r w:rsidR="00482BCB" w:rsidRPr="001E5EC8">
        <w:rPr>
          <w:sz w:val="26"/>
          <w:szCs w:val="26"/>
        </w:rPr>
        <w:t xml:space="preserve">clinic RN supervisor which will then be reviewed by peer review in the Chronic Controlled Substance Review and Advisory Group (CCSRAG). </w:t>
      </w:r>
    </w:p>
    <w:p w:rsidR="00EF5B0A" w:rsidRPr="001E5EC8" w:rsidRDefault="00067889" w:rsidP="007B34B5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</w:r>
      <w:r w:rsidR="00482BCB" w:rsidRPr="001E5EC8">
        <w:rPr>
          <w:sz w:val="26"/>
          <w:szCs w:val="26"/>
        </w:rPr>
        <w:t>Examples to report include s</w:t>
      </w:r>
      <w:r w:rsidR="00EF5B0A" w:rsidRPr="001E5EC8">
        <w:rPr>
          <w:sz w:val="26"/>
          <w:szCs w:val="26"/>
        </w:rPr>
        <w:t>uspicion of misguided behavior or abuse, early refills</w:t>
      </w:r>
      <w:r w:rsidR="00482BCB" w:rsidRPr="001E5EC8">
        <w:rPr>
          <w:sz w:val="26"/>
          <w:szCs w:val="26"/>
        </w:rPr>
        <w:t xml:space="preserve">, </w:t>
      </w:r>
      <w:r w:rsidR="004B2718" w:rsidRPr="001E5EC8">
        <w:rPr>
          <w:sz w:val="26"/>
          <w:szCs w:val="26"/>
        </w:rPr>
        <w:t>lost prescriptions</w:t>
      </w:r>
      <w:r w:rsidR="00EF5B0A" w:rsidRPr="001E5EC8">
        <w:rPr>
          <w:sz w:val="26"/>
          <w:szCs w:val="26"/>
        </w:rPr>
        <w:t xml:space="preserve">, pharmacy hopping, </w:t>
      </w:r>
      <w:r w:rsidR="00482BCB" w:rsidRPr="001E5EC8">
        <w:rPr>
          <w:sz w:val="26"/>
          <w:szCs w:val="26"/>
        </w:rPr>
        <w:t xml:space="preserve">frequent use of </w:t>
      </w:r>
      <w:r w:rsidR="00D43854" w:rsidRPr="001E5EC8">
        <w:rPr>
          <w:sz w:val="26"/>
          <w:szCs w:val="26"/>
        </w:rPr>
        <w:t>ER or urgent c</w:t>
      </w:r>
      <w:r w:rsidR="00EF5B0A" w:rsidRPr="001E5EC8">
        <w:rPr>
          <w:sz w:val="26"/>
          <w:szCs w:val="26"/>
        </w:rPr>
        <w:t xml:space="preserve">are </w:t>
      </w:r>
      <w:r w:rsidR="00D43854" w:rsidRPr="001E5EC8">
        <w:rPr>
          <w:sz w:val="26"/>
          <w:szCs w:val="26"/>
        </w:rPr>
        <w:t xml:space="preserve">facilities </w:t>
      </w:r>
      <w:r w:rsidR="00EF5B0A" w:rsidRPr="001E5EC8">
        <w:rPr>
          <w:sz w:val="26"/>
          <w:szCs w:val="26"/>
        </w:rPr>
        <w:t xml:space="preserve">to get </w:t>
      </w:r>
      <w:r w:rsidR="00482BCB" w:rsidRPr="001E5EC8">
        <w:rPr>
          <w:sz w:val="26"/>
          <w:szCs w:val="26"/>
        </w:rPr>
        <w:t xml:space="preserve">chronic controlled substance medication without </w:t>
      </w:r>
      <w:r w:rsidR="00EF5B0A" w:rsidRPr="001E5EC8">
        <w:rPr>
          <w:sz w:val="26"/>
          <w:szCs w:val="26"/>
        </w:rPr>
        <w:t>direction from PCP</w:t>
      </w:r>
      <w:r w:rsidR="00482BCB" w:rsidRPr="001E5EC8">
        <w:rPr>
          <w:sz w:val="26"/>
          <w:szCs w:val="26"/>
        </w:rPr>
        <w:t>, illegal criminal action, altered/forged prescriptions, or threatening behavior toward clinicians or staff</w:t>
      </w:r>
      <w:r w:rsidR="00EF5B0A" w:rsidRPr="001E5EC8">
        <w:rPr>
          <w:sz w:val="26"/>
          <w:szCs w:val="26"/>
        </w:rPr>
        <w:t>.</w:t>
      </w:r>
    </w:p>
    <w:p w:rsidR="00EF5B0A" w:rsidRPr="001E5EC8" w:rsidRDefault="007B34B5" w:rsidP="00A1390F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</w:r>
      <w:r w:rsidR="00482BCB" w:rsidRPr="001E5EC8">
        <w:rPr>
          <w:sz w:val="26"/>
          <w:szCs w:val="26"/>
        </w:rPr>
        <w:t xml:space="preserve">Upon review by CCSRAG, violations may </w:t>
      </w:r>
      <w:r w:rsidR="00A1390F" w:rsidRPr="001E5EC8">
        <w:rPr>
          <w:sz w:val="26"/>
          <w:szCs w:val="26"/>
        </w:rPr>
        <w:t xml:space="preserve">result in </w:t>
      </w:r>
      <w:r w:rsidR="00482BCB" w:rsidRPr="001E5EC8">
        <w:rPr>
          <w:sz w:val="26"/>
          <w:szCs w:val="26"/>
        </w:rPr>
        <w:t>a recommendation to discontinue</w:t>
      </w:r>
      <w:r w:rsidR="00A1390F" w:rsidRPr="001E5EC8">
        <w:rPr>
          <w:sz w:val="26"/>
          <w:szCs w:val="26"/>
        </w:rPr>
        <w:t xml:space="preserve"> </w:t>
      </w:r>
      <w:r w:rsidR="00482BCB" w:rsidRPr="001E5EC8">
        <w:rPr>
          <w:sz w:val="26"/>
          <w:szCs w:val="26"/>
        </w:rPr>
        <w:t xml:space="preserve">use </w:t>
      </w:r>
      <w:r w:rsidR="00A1390F" w:rsidRPr="001E5EC8">
        <w:rPr>
          <w:sz w:val="26"/>
          <w:szCs w:val="26"/>
        </w:rPr>
        <w:t xml:space="preserve">of controlled substance </w:t>
      </w:r>
      <w:r w:rsidR="004B2718" w:rsidRPr="001E5EC8">
        <w:rPr>
          <w:sz w:val="26"/>
          <w:szCs w:val="26"/>
        </w:rPr>
        <w:t>t</w:t>
      </w:r>
      <w:r w:rsidR="00482BCB" w:rsidRPr="001E5EC8">
        <w:rPr>
          <w:sz w:val="26"/>
          <w:szCs w:val="26"/>
        </w:rPr>
        <w:t xml:space="preserve">reatment with recommendations </w:t>
      </w:r>
      <w:r w:rsidR="00E077CB" w:rsidRPr="001E5EC8">
        <w:rPr>
          <w:sz w:val="26"/>
          <w:szCs w:val="26"/>
        </w:rPr>
        <w:t xml:space="preserve">provided </w:t>
      </w:r>
      <w:r w:rsidR="00482BCB" w:rsidRPr="001E5EC8">
        <w:rPr>
          <w:sz w:val="26"/>
          <w:szCs w:val="26"/>
        </w:rPr>
        <w:t>as to how to taper the medication</w:t>
      </w:r>
      <w:r w:rsidR="00A1390F" w:rsidRPr="001E5EC8">
        <w:rPr>
          <w:sz w:val="26"/>
          <w:szCs w:val="26"/>
        </w:rPr>
        <w:t>.</w:t>
      </w:r>
      <w:r w:rsidR="004B2718" w:rsidRPr="001E5EC8">
        <w:rPr>
          <w:sz w:val="26"/>
          <w:szCs w:val="26"/>
        </w:rPr>
        <w:t xml:space="preserve">  Healthcare management may continue</w:t>
      </w:r>
      <w:r w:rsidR="00482BCB" w:rsidRPr="001E5EC8">
        <w:rPr>
          <w:sz w:val="26"/>
          <w:szCs w:val="26"/>
        </w:rPr>
        <w:t xml:space="preserve"> but may not include prescribing of controlled substances.</w:t>
      </w:r>
    </w:p>
    <w:p w:rsidR="0094616B" w:rsidRPr="001E5EC8" w:rsidRDefault="007B34B5" w:rsidP="007B34B5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</w:r>
      <w:r w:rsidR="00482BCB" w:rsidRPr="001E5EC8">
        <w:rPr>
          <w:sz w:val="26"/>
          <w:szCs w:val="26"/>
        </w:rPr>
        <w:t>If the CCSRAG review process recommends dismissal of a patient from a practice, the nursing supervisor will n</w:t>
      </w:r>
      <w:r w:rsidR="00A7072D" w:rsidRPr="001E5EC8">
        <w:rPr>
          <w:sz w:val="26"/>
          <w:szCs w:val="26"/>
        </w:rPr>
        <w:t>otify Patient Relations (</w:t>
      </w:r>
      <w:r w:rsidR="00A1390F" w:rsidRPr="001E5EC8">
        <w:rPr>
          <w:sz w:val="26"/>
          <w:szCs w:val="26"/>
        </w:rPr>
        <w:t>821-4819</w:t>
      </w:r>
      <w:r w:rsidR="00D7120B" w:rsidRPr="001E5EC8">
        <w:rPr>
          <w:sz w:val="26"/>
          <w:szCs w:val="26"/>
        </w:rPr>
        <w:t>)</w:t>
      </w:r>
      <w:r w:rsidR="009C3225" w:rsidRPr="001E5EC8">
        <w:rPr>
          <w:sz w:val="26"/>
          <w:szCs w:val="26"/>
        </w:rPr>
        <w:t xml:space="preserve"> to initiate </w:t>
      </w:r>
      <w:r w:rsidR="00482BCB" w:rsidRPr="001E5EC8">
        <w:rPr>
          <w:sz w:val="26"/>
          <w:szCs w:val="26"/>
        </w:rPr>
        <w:t xml:space="preserve">the </w:t>
      </w:r>
      <w:r w:rsidR="009C3225" w:rsidRPr="001E5EC8">
        <w:rPr>
          <w:sz w:val="26"/>
          <w:szCs w:val="26"/>
        </w:rPr>
        <w:t>dismissal process.</w:t>
      </w:r>
      <w:r w:rsidR="00067889" w:rsidRPr="001E5EC8">
        <w:rPr>
          <w:sz w:val="26"/>
          <w:szCs w:val="26"/>
          <w:vertAlign w:val="superscript"/>
        </w:rPr>
        <w:t>*</w:t>
      </w:r>
      <w:r w:rsidR="00482BCB" w:rsidRPr="001E5EC8">
        <w:rPr>
          <w:sz w:val="26"/>
          <w:szCs w:val="26"/>
        </w:rPr>
        <w:t xml:space="preserve"> </w:t>
      </w:r>
    </w:p>
    <w:p w:rsidR="00067889" w:rsidRPr="001E5EC8" w:rsidRDefault="00E077CB" w:rsidP="00067889">
      <w:pPr>
        <w:numPr>
          <w:ilvl w:val="0"/>
          <w:numId w:val="2"/>
        </w:numPr>
        <w:tabs>
          <w:tab w:val="clear" w:pos="2520"/>
          <w:tab w:val="num" w:pos="720"/>
        </w:tabs>
        <w:ind w:left="720"/>
        <w:rPr>
          <w:sz w:val="26"/>
          <w:szCs w:val="26"/>
        </w:rPr>
      </w:pPr>
      <w:r w:rsidRPr="001E5EC8">
        <w:rPr>
          <w:sz w:val="26"/>
          <w:szCs w:val="26"/>
        </w:rPr>
        <w:t xml:space="preserve">Verona’s </w:t>
      </w:r>
      <w:r w:rsidR="00067889" w:rsidRPr="001E5EC8">
        <w:rPr>
          <w:sz w:val="26"/>
          <w:szCs w:val="26"/>
        </w:rPr>
        <w:t>Chronic Controlled Substances Review and Advisory Group (CCSRAG) members:</w:t>
      </w:r>
    </w:p>
    <w:p w:rsidR="00067889" w:rsidRPr="001E5EC8" w:rsidRDefault="00067889" w:rsidP="00067889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  <w:t>Chair-</w:t>
      </w:r>
      <w:r w:rsidR="00E077CB" w:rsidRPr="001E5EC8">
        <w:rPr>
          <w:sz w:val="26"/>
          <w:szCs w:val="26"/>
        </w:rPr>
        <w:t xml:space="preserve"> </w:t>
      </w:r>
      <w:r w:rsidRPr="001E5EC8">
        <w:rPr>
          <w:sz w:val="26"/>
          <w:szCs w:val="26"/>
        </w:rPr>
        <w:t>Brian Arndt, MD</w:t>
      </w:r>
    </w:p>
    <w:p w:rsidR="00067889" w:rsidRPr="001E5EC8" w:rsidRDefault="00067889" w:rsidP="00067889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  <w:t>Clinicians-</w:t>
      </w:r>
      <w:r w:rsidR="00E077CB" w:rsidRPr="001E5EC8">
        <w:rPr>
          <w:sz w:val="26"/>
          <w:szCs w:val="26"/>
        </w:rPr>
        <w:t xml:space="preserve"> </w:t>
      </w:r>
      <w:r w:rsidRPr="001E5EC8">
        <w:rPr>
          <w:sz w:val="26"/>
          <w:szCs w:val="26"/>
        </w:rPr>
        <w:t>John Beasley, MD, Chief Resident</w:t>
      </w:r>
    </w:p>
    <w:p w:rsidR="00067889" w:rsidRPr="001E5EC8" w:rsidRDefault="00067889" w:rsidP="00067889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  <w:t>Nursing staff-</w:t>
      </w:r>
      <w:r w:rsidR="00E077CB" w:rsidRPr="001E5EC8">
        <w:rPr>
          <w:sz w:val="26"/>
          <w:szCs w:val="26"/>
        </w:rPr>
        <w:t xml:space="preserve"> </w:t>
      </w:r>
      <w:r w:rsidRPr="001E5EC8">
        <w:rPr>
          <w:sz w:val="26"/>
          <w:szCs w:val="26"/>
        </w:rPr>
        <w:t>Jerri Ustby-Cruz Bye, RN\</w:t>
      </w:r>
    </w:p>
    <w:p w:rsidR="00067889" w:rsidRPr="001E5EC8" w:rsidRDefault="00067889" w:rsidP="00067889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○</w:t>
      </w:r>
      <w:r w:rsidRPr="001E5EC8">
        <w:rPr>
          <w:sz w:val="26"/>
          <w:szCs w:val="26"/>
        </w:rPr>
        <w:tab/>
        <w:t>Other-</w:t>
      </w:r>
      <w:r w:rsidR="00E077CB" w:rsidRPr="001E5EC8">
        <w:rPr>
          <w:sz w:val="26"/>
          <w:szCs w:val="26"/>
        </w:rPr>
        <w:t xml:space="preserve"> </w:t>
      </w:r>
      <w:r w:rsidRPr="001E5EC8">
        <w:rPr>
          <w:sz w:val="26"/>
          <w:szCs w:val="26"/>
        </w:rPr>
        <w:t>Mark Shapleigh, Yates, MSSW</w:t>
      </w:r>
    </w:p>
    <w:p w:rsidR="004341B3" w:rsidRPr="001E5EC8" w:rsidRDefault="004341B3" w:rsidP="00E077CB">
      <w:pPr>
        <w:rPr>
          <w:sz w:val="26"/>
          <w:szCs w:val="26"/>
        </w:rPr>
      </w:pPr>
    </w:p>
    <w:p w:rsidR="00067889" w:rsidRPr="001E5EC8" w:rsidRDefault="00067889" w:rsidP="007B34B5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  <w:vertAlign w:val="superscript"/>
        </w:rPr>
        <w:t>*</w:t>
      </w:r>
      <w:r w:rsidR="004341B3" w:rsidRPr="001E5EC8">
        <w:rPr>
          <w:sz w:val="26"/>
          <w:szCs w:val="26"/>
        </w:rPr>
        <w:t>Controlled Substance Abuse (CSA) should be reported per UWMF/DFM policy</w:t>
      </w:r>
      <w:r w:rsidR="00DD7B9F" w:rsidRPr="001E5EC8">
        <w:rPr>
          <w:sz w:val="26"/>
          <w:szCs w:val="26"/>
        </w:rPr>
        <w:t xml:space="preserve"> # MF</w:t>
      </w:r>
      <w:r w:rsidR="004341B3" w:rsidRPr="001E5EC8">
        <w:rPr>
          <w:sz w:val="26"/>
          <w:szCs w:val="26"/>
        </w:rPr>
        <w:t xml:space="preserve">, </w:t>
      </w:r>
    </w:p>
    <w:p w:rsidR="004341B3" w:rsidRPr="001E5EC8" w:rsidRDefault="004341B3" w:rsidP="007B34B5">
      <w:pPr>
        <w:ind w:left="1440" w:hanging="720"/>
        <w:rPr>
          <w:sz w:val="26"/>
          <w:szCs w:val="26"/>
        </w:rPr>
      </w:pPr>
      <w:r w:rsidRPr="001E5EC8">
        <w:rPr>
          <w:sz w:val="26"/>
          <w:szCs w:val="26"/>
        </w:rPr>
        <w:t>“CSA-Handling Occurrences”.</w:t>
      </w:r>
    </w:p>
    <w:p w:rsidR="0096101E" w:rsidRPr="001E5EC8" w:rsidRDefault="0096101E" w:rsidP="0096101E">
      <w:pPr>
        <w:rPr>
          <w:sz w:val="26"/>
          <w:szCs w:val="26"/>
        </w:rPr>
      </w:pPr>
    </w:p>
    <w:p w:rsidR="00254F6F" w:rsidRDefault="00254F6F" w:rsidP="00E077CB">
      <w:pPr>
        <w:rPr>
          <w:sz w:val="26"/>
          <w:szCs w:val="26"/>
        </w:rPr>
      </w:pPr>
    </w:p>
    <w:p w:rsidR="00196015" w:rsidRPr="001E5EC8" w:rsidRDefault="00196015" w:rsidP="00E077CB">
      <w:pPr>
        <w:rPr>
          <w:sz w:val="26"/>
          <w:szCs w:val="26"/>
        </w:rPr>
      </w:pPr>
    </w:p>
    <w:p w:rsidR="006C67BC" w:rsidRPr="001E5EC8" w:rsidRDefault="006C67BC" w:rsidP="006C67BC">
      <w:pPr>
        <w:rPr>
          <w:sz w:val="26"/>
          <w:szCs w:val="26"/>
        </w:rPr>
      </w:pPr>
      <w:r w:rsidRPr="001E5EC8">
        <w:rPr>
          <w:sz w:val="26"/>
          <w:szCs w:val="26"/>
        </w:rPr>
        <w:t>APPENDIX 1</w:t>
      </w:r>
    </w:p>
    <w:p w:rsidR="006C67BC" w:rsidRPr="001E5EC8" w:rsidRDefault="006C67BC" w:rsidP="006C67BC">
      <w:pPr>
        <w:rPr>
          <w:sz w:val="26"/>
          <w:szCs w:val="26"/>
        </w:rPr>
      </w:pPr>
    </w:p>
    <w:p w:rsidR="004B2718" w:rsidRPr="001E5EC8" w:rsidRDefault="00067889" w:rsidP="004B2718">
      <w:pPr>
        <w:rPr>
          <w:sz w:val="26"/>
          <w:szCs w:val="26"/>
        </w:rPr>
      </w:pPr>
      <w:r w:rsidRPr="001E5EC8">
        <w:rPr>
          <w:sz w:val="26"/>
          <w:szCs w:val="26"/>
        </w:rPr>
        <w:t>Chronic Controlled Substances Review and Advisory Group:  PATIENT REVIEW FORM</w:t>
      </w:r>
    </w:p>
    <w:p w:rsidR="006C67BC" w:rsidRPr="001E5EC8" w:rsidRDefault="006C67BC" w:rsidP="006C67BC">
      <w:pPr>
        <w:rPr>
          <w:sz w:val="26"/>
          <w:szCs w:val="26"/>
        </w:rPr>
      </w:pPr>
    </w:p>
    <w:p w:rsidR="002D2544" w:rsidRPr="001E5EC8" w:rsidRDefault="002D2544" w:rsidP="002D2544">
      <w:pPr>
        <w:rPr>
          <w:sz w:val="26"/>
          <w:szCs w:val="26"/>
        </w:rPr>
      </w:pPr>
    </w:p>
    <w:p w:rsidR="002D2544" w:rsidRPr="001E5EC8" w:rsidRDefault="002D2544" w:rsidP="006C67BC">
      <w:pPr>
        <w:rPr>
          <w:sz w:val="26"/>
          <w:szCs w:val="26"/>
        </w:rPr>
      </w:pPr>
      <w:r w:rsidRPr="001E5EC8">
        <w:rPr>
          <w:sz w:val="26"/>
          <w:szCs w:val="26"/>
        </w:rPr>
        <w:t>APPENDIX 2</w:t>
      </w:r>
    </w:p>
    <w:p w:rsidR="002D2544" w:rsidRPr="001E5EC8" w:rsidRDefault="002D2544" w:rsidP="006C67BC">
      <w:pPr>
        <w:rPr>
          <w:sz w:val="26"/>
          <w:szCs w:val="26"/>
        </w:rPr>
      </w:pPr>
    </w:p>
    <w:p w:rsidR="002D2544" w:rsidRPr="00196015" w:rsidRDefault="00196015" w:rsidP="006C67BC">
      <w:pPr>
        <w:rPr>
          <w:sz w:val="26"/>
          <w:szCs w:val="26"/>
        </w:rPr>
      </w:pPr>
      <w:r w:rsidRPr="00196015">
        <w:rPr>
          <w:sz w:val="26"/>
          <w:szCs w:val="26"/>
        </w:rPr>
        <w:t>Patient Education: General Information about Opioid Pain Medications</w:t>
      </w:r>
    </w:p>
    <w:p w:rsidR="00196015" w:rsidRDefault="00196015" w:rsidP="006C67BC">
      <w:pPr>
        <w:rPr>
          <w:sz w:val="26"/>
          <w:szCs w:val="26"/>
        </w:rPr>
      </w:pPr>
    </w:p>
    <w:p w:rsidR="00196015" w:rsidRDefault="00196015" w:rsidP="006C67BC">
      <w:pPr>
        <w:rPr>
          <w:sz w:val="26"/>
          <w:szCs w:val="26"/>
        </w:rPr>
      </w:pPr>
    </w:p>
    <w:p w:rsidR="002D2544" w:rsidRPr="001E5EC8" w:rsidRDefault="002D2544" w:rsidP="006C67BC">
      <w:pPr>
        <w:rPr>
          <w:sz w:val="26"/>
          <w:szCs w:val="26"/>
        </w:rPr>
      </w:pPr>
      <w:r w:rsidRPr="001E5EC8">
        <w:rPr>
          <w:sz w:val="26"/>
          <w:szCs w:val="26"/>
        </w:rPr>
        <w:t>APPENDIX 3</w:t>
      </w:r>
    </w:p>
    <w:p w:rsidR="002D2544" w:rsidRPr="001E5EC8" w:rsidRDefault="002D2544" w:rsidP="006C67BC">
      <w:pPr>
        <w:rPr>
          <w:sz w:val="26"/>
          <w:szCs w:val="26"/>
        </w:rPr>
      </w:pPr>
    </w:p>
    <w:p w:rsidR="002D2544" w:rsidRPr="001E5EC8" w:rsidRDefault="002D2544" w:rsidP="006C67BC">
      <w:pPr>
        <w:rPr>
          <w:sz w:val="26"/>
          <w:szCs w:val="26"/>
        </w:rPr>
      </w:pPr>
      <w:r w:rsidRPr="001E5EC8">
        <w:rPr>
          <w:sz w:val="26"/>
          <w:szCs w:val="26"/>
        </w:rPr>
        <w:t xml:space="preserve">Controlled Substance </w:t>
      </w:r>
      <w:r w:rsidR="00196015">
        <w:rPr>
          <w:sz w:val="26"/>
          <w:szCs w:val="26"/>
        </w:rPr>
        <w:t>Use Agreement</w:t>
      </w:r>
    </w:p>
    <w:p w:rsidR="003C1A00" w:rsidRPr="001E5EC8" w:rsidRDefault="003C1A00" w:rsidP="006C67BC">
      <w:pPr>
        <w:rPr>
          <w:color w:val="0000FF"/>
          <w:sz w:val="26"/>
          <w:szCs w:val="26"/>
        </w:rPr>
      </w:pPr>
    </w:p>
    <w:sectPr w:rsidR="003C1A00" w:rsidRPr="001E5EC8" w:rsidSect="001E5EC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9F" w:rsidRDefault="00897E9F" w:rsidP="004F3222">
      <w:r>
        <w:separator/>
      </w:r>
    </w:p>
  </w:endnote>
  <w:endnote w:type="continuationSeparator" w:id="0">
    <w:p w:rsidR="00897E9F" w:rsidRDefault="00897E9F" w:rsidP="004F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22" w:rsidRDefault="00913767">
    <w:pPr>
      <w:pStyle w:val="Footer"/>
      <w:pBdr>
        <w:top w:val="single" w:sz="4" w:space="1" w:color="D9D9D9" w:themeColor="background1" w:themeShade="D9"/>
      </w:pBdr>
      <w:jc w:val="right"/>
    </w:pPr>
    <w:fldSimple w:instr=" PAGE   \* MERGEFORMAT ">
      <w:r w:rsidR="0011162F">
        <w:rPr>
          <w:noProof/>
        </w:rPr>
        <w:t>1</w:t>
      </w:r>
    </w:fldSimple>
    <w:r w:rsidR="004F3222">
      <w:t xml:space="preserve"> | </w:t>
    </w:r>
    <w:r w:rsidR="004F3222">
      <w:rPr>
        <w:color w:val="7F7F7F" w:themeColor="background1" w:themeShade="7F"/>
        <w:spacing w:val="60"/>
      </w:rPr>
      <w:t>Page</w:t>
    </w:r>
  </w:p>
  <w:p w:rsidR="004F3222" w:rsidRDefault="004F3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9F" w:rsidRDefault="00897E9F" w:rsidP="004F3222">
      <w:r>
        <w:separator/>
      </w:r>
    </w:p>
  </w:footnote>
  <w:footnote w:type="continuationSeparator" w:id="0">
    <w:p w:rsidR="00897E9F" w:rsidRDefault="00897E9F" w:rsidP="004F3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47F"/>
    <w:multiLevelType w:val="hybridMultilevel"/>
    <w:tmpl w:val="F9F82F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50C4163"/>
    <w:multiLevelType w:val="hybridMultilevel"/>
    <w:tmpl w:val="5470C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A3A37"/>
    <w:multiLevelType w:val="hybridMultilevel"/>
    <w:tmpl w:val="2082A4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A0C06AC"/>
    <w:multiLevelType w:val="hybridMultilevel"/>
    <w:tmpl w:val="4044E0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749AA"/>
    <w:multiLevelType w:val="hybridMultilevel"/>
    <w:tmpl w:val="861681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0472DC8"/>
    <w:multiLevelType w:val="hybridMultilevel"/>
    <w:tmpl w:val="0FB6FF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A574077"/>
    <w:multiLevelType w:val="hybridMultilevel"/>
    <w:tmpl w:val="BACA7680"/>
    <w:lvl w:ilvl="0" w:tplc="619C03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ACC3BB4"/>
    <w:multiLevelType w:val="hybridMultilevel"/>
    <w:tmpl w:val="59EC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4295"/>
    <w:multiLevelType w:val="hybridMultilevel"/>
    <w:tmpl w:val="200A6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46"/>
    <w:rsid w:val="00011BB4"/>
    <w:rsid w:val="000446F6"/>
    <w:rsid w:val="00067889"/>
    <w:rsid w:val="000E0120"/>
    <w:rsid w:val="000F64F8"/>
    <w:rsid w:val="00106035"/>
    <w:rsid w:val="0011162F"/>
    <w:rsid w:val="00173181"/>
    <w:rsid w:val="00191067"/>
    <w:rsid w:val="00196015"/>
    <w:rsid w:val="001A4A19"/>
    <w:rsid w:val="001D7ACF"/>
    <w:rsid w:val="001E5EC8"/>
    <w:rsid w:val="00252668"/>
    <w:rsid w:val="00254F6F"/>
    <w:rsid w:val="002802E0"/>
    <w:rsid w:val="002A6EEA"/>
    <w:rsid w:val="002D2544"/>
    <w:rsid w:val="0035779A"/>
    <w:rsid w:val="003A7B67"/>
    <w:rsid w:val="003C1A00"/>
    <w:rsid w:val="004341B3"/>
    <w:rsid w:val="00482BCB"/>
    <w:rsid w:val="00483922"/>
    <w:rsid w:val="004B26B1"/>
    <w:rsid w:val="004B2718"/>
    <w:rsid w:val="004F3222"/>
    <w:rsid w:val="00534246"/>
    <w:rsid w:val="00570856"/>
    <w:rsid w:val="005B38C7"/>
    <w:rsid w:val="005D79C3"/>
    <w:rsid w:val="005E0D51"/>
    <w:rsid w:val="005E35C2"/>
    <w:rsid w:val="006235F9"/>
    <w:rsid w:val="006343E5"/>
    <w:rsid w:val="00644E96"/>
    <w:rsid w:val="006C67BC"/>
    <w:rsid w:val="0073758E"/>
    <w:rsid w:val="00760F13"/>
    <w:rsid w:val="007B1846"/>
    <w:rsid w:val="007B34B5"/>
    <w:rsid w:val="007B58EE"/>
    <w:rsid w:val="00821B35"/>
    <w:rsid w:val="0083588D"/>
    <w:rsid w:val="00851FD9"/>
    <w:rsid w:val="008937D1"/>
    <w:rsid w:val="00897E9F"/>
    <w:rsid w:val="00913767"/>
    <w:rsid w:val="00917A26"/>
    <w:rsid w:val="00942FEA"/>
    <w:rsid w:val="0094616B"/>
    <w:rsid w:val="0096101E"/>
    <w:rsid w:val="009C3225"/>
    <w:rsid w:val="00A00333"/>
    <w:rsid w:val="00A00E30"/>
    <w:rsid w:val="00A1390F"/>
    <w:rsid w:val="00A35246"/>
    <w:rsid w:val="00A7072D"/>
    <w:rsid w:val="00A8140E"/>
    <w:rsid w:val="00AC0763"/>
    <w:rsid w:val="00B31BB9"/>
    <w:rsid w:val="00B55F7D"/>
    <w:rsid w:val="00B749E0"/>
    <w:rsid w:val="00C40C08"/>
    <w:rsid w:val="00C90612"/>
    <w:rsid w:val="00CF3EF8"/>
    <w:rsid w:val="00D43854"/>
    <w:rsid w:val="00D5031A"/>
    <w:rsid w:val="00D65BFD"/>
    <w:rsid w:val="00D7120B"/>
    <w:rsid w:val="00DC3491"/>
    <w:rsid w:val="00DD7B9F"/>
    <w:rsid w:val="00DF5345"/>
    <w:rsid w:val="00E05E78"/>
    <w:rsid w:val="00E077CB"/>
    <w:rsid w:val="00E4328C"/>
    <w:rsid w:val="00E80313"/>
    <w:rsid w:val="00EF5B0A"/>
    <w:rsid w:val="00F359B9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0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2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connect.wisc.edu/extranet/images/img_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Controlled Substances Work Group</vt:lpstr>
    </vt:vector>
  </TitlesOfParts>
  <Company>UWDFM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Controlled Substances Work Group</dc:title>
  <dc:subject/>
  <dc:creator>JMU375</dc:creator>
  <cp:keywords/>
  <dc:description/>
  <cp:lastModifiedBy>BGA05</cp:lastModifiedBy>
  <cp:revision>8</cp:revision>
  <cp:lastPrinted>2008-11-18T13:39:00Z</cp:lastPrinted>
  <dcterms:created xsi:type="dcterms:W3CDTF">2011-03-07T23:37:00Z</dcterms:created>
  <dcterms:modified xsi:type="dcterms:W3CDTF">2011-03-08T02:27:00Z</dcterms:modified>
</cp:coreProperties>
</file>