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985821397"/>
        <w:docPartObj>
          <w:docPartGallery w:val="Cover Pages"/>
          <w:docPartUnique/>
        </w:docPartObj>
      </w:sdtPr>
      <w:sdtEndPr>
        <w:rPr>
          <w:rFonts w:asciiTheme="majorHAnsi" w:eastAsiaTheme="majorEastAsia" w:hAnsiTheme="majorHAnsi" w:cstheme="majorBidi"/>
          <w:color w:val="17365D" w:themeColor="text2" w:themeShade="BF"/>
          <w:spacing w:val="5"/>
          <w:kern w:val="28"/>
          <w:sz w:val="140"/>
          <w:szCs w:val="140"/>
          <w:lang w:eastAsia="ja-JP"/>
        </w:rPr>
      </w:sdtEndPr>
      <w:sdtContent>
        <w:p w:rsidR="0031548D" w:rsidRDefault="009B788B">
          <w:pPr>
            <w:jc w:val="right"/>
            <w:rPr>
              <w:color w:val="000000" w:themeColor="text1"/>
              <w:sz w:val="32"/>
              <w:szCs w:val="32"/>
            </w:rPr>
          </w:pPr>
          <w:r>
            <w:rPr>
              <w:noProof/>
            </w:rPr>
            <w:pict>
              <v:group id="Group 39" o:spid="_x0000_s1049" style="position:absolute;left:0;text-align:left;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Y8Kw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ArIuY8KwMA&#10;AL4JAAAOAAAAAAAAAAAAAAAAAC4CAABkcnMvZTJvRG9jLnhtbFBLAQItABQABgAIAAAAIQA/UjWv&#10;3QAAAAcBAAAPAAAAAAAAAAAAAAAAAIUFAABkcnMvZG93bnJldi54bWxQSwUGAAAAAAQABADzAAAA&#10;jwYAAAAA&#10;" o:allowincell="f">
                <v:rect id="Rectangle 40" o:spid="_x0000_s1050"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7f7f7f [1612]" stroked="f"/>
                <v:rect id="Rectangle 41" o:spid="_x0000_s1051"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31548D">
            <w:trPr>
              <w:trHeight w:val="360"/>
            </w:trPr>
            <w:tc>
              <w:tcPr>
                <w:tcW w:w="9576" w:type="dxa"/>
              </w:tcPr>
              <w:p w:rsidR="0031548D" w:rsidRDefault="0031548D" w:rsidP="004D5C62">
                <w:pPr>
                  <w:pStyle w:val="NoSpacing"/>
                  <w:jc w:val="center"/>
                  <w:rPr>
                    <w:color w:val="000000" w:themeColor="text1"/>
                    <w:sz w:val="32"/>
                    <w:szCs w:val="32"/>
                  </w:rPr>
                </w:pPr>
                <w:r>
                  <w:rPr>
                    <w:color w:val="000000" w:themeColor="text1"/>
                    <w:sz w:val="32"/>
                    <w:szCs w:val="32"/>
                  </w:rPr>
                  <w:t xml:space="preserve">| </w:t>
                </w:r>
              </w:p>
            </w:tc>
          </w:tr>
        </w:tbl>
        <w:p w:rsidR="0031548D" w:rsidRDefault="0031548D">
          <w:pPr>
            <w:rPr>
              <w:rFonts w:asciiTheme="majorHAnsi" w:eastAsiaTheme="majorEastAsia" w:hAnsiTheme="majorHAnsi" w:cstheme="majorBidi"/>
              <w:color w:val="17365D" w:themeColor="text2" w:themeShade="BF"/>
              <w:spacing w:val="5"/>
              <w:kern w:val="28"/>
              <w:sz w:val="140"/>
              <w:szCs w:val="140"/>
              <w:lang w:eastAsia="ja-JP"/>
            </w:rPr>
          </w:pPr>
          <w:r>
            <w:rPr>
              <w:noProof/>
              <w:color w:val="EEECE1" w:themeColor="background2"/>
              <w:sz w:val="32"/>
              <w:szCs w:val="32"/>
            </w:rPr>
            <w:drawing>
              <wp:anchor distT="0" distB="0" distL="114300" distR="114300" simplePos="0" relativeHeight="251661312" behindDoc="1" locked="0" layoutInCell="1" allowOverlap="1" wp14:anchorId="5E450D5C" wp14:editId="1A1E7DC2">
                <wp:simplePos x="0" y="0"/>
                <wp:positionH relativeFrom="page">
                  <wp:align>center</wp:align>
                </wp:positionH>
                <wp:positionV relativeFrom="page">
                  <wp:align>center</wp:align>
                </wp:positionV>
                <wp:extent cx="5486400" cy="4114800"/>
                <wp:effectExtent l="0" t="0" r="0" b="0"/>
                <wp:wrapNone/>
                <wp:docPr id="13"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14:sizeRelV relativeFrom="margin">
                  <wp14:pctHeight>0</wp14:pctHeight>
                </wp14:sizeRelV>
              </wp:anchor>
            </w:drawing>
          </w:r>
          <w:r w:rsidR="009B788B">
            <w:rPr>
              <w:noProof/>
            </w:rPr>
            <w:pict>
              <v:rect id="Rectangle 42" o:spid="_x0000_s1048"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yLiAIAABI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" o:allowincell="f" fillcolor="#a5a5a5" stroked="f">
                <v:fill opacity="58853f"/>
                <v:shadow on="t" color="#4e6128 [1606]"/>
                <v:textbox style="mso-next-textbox:#Rectangle 42;mso-fit-shape-to-text:t" inset="18pt,0,18pt,0">
                  <w:txbxContent>
                    <w:tbl>
                      <w:tblPr>
                        <w:tblW w:w="5000" w:type="pct"/>
                        <w:shd w:val="clear" w:color="auto" w:fill="EAF1DD" w:themeFill="accent3" w:themeFillTint="33"/>
                        <w:tblCellMar>
                          <w:left w:w="360" w:type="dxa"/>
                          <w:right w:w="360" w:type="dxa"/>
                        </w:tblCellMar>
                        <w:tblLook w:val="04A0" w:firstRow="1" w:lastRow="0" w:firstColumn="1" w:lastColumn="0" w:noHBand="0" w:noVBand="1"/>
                      </w:tblPr>
                      <w:tblGrid>
                        <w:gridCol w:w="2940"/>
                        <w:gridCol w:w="8052"/>
                      </w:tblGrid>
                      <w:tr w:rsidR="00EA596C" w:rsidTr="00EA596C">
                        <w:trPr>
                          <w:trHeight w:val="1080"/>
                        </w:trPr>
                        <w:tc>
                          <w:tcPr>
                            <w:tcW w:w="1000" w:type="pct"/>
                            <w:shd w:val="clear" w:color="auto" w:fill="EAF1DD" w:themeFill="accent3" w:themeFillTint="33"/>
                            <w:vAlign w:val="center"/>
                          </w:tcPr>
                          <w:p w:rsidR="00EA596C" w:rsidRDefault="00EA596C" w:rsidP="00EA596C">
                            <w:pPr>
                              <w:pStyle w:val="NoSpacing"/>
                              <w:rPr>
                                <w:smallCaps/>
                                <w:sz w:val="40"/>
                                <w:szCs w:val="40"/>
                              </w:rPr>
                            </w:pPr>
                            <w:r>
                              <w:rPr>
                                <w:noProof/>
                              </w:rPr>
                              <w:drawing>
                                <wp:inline distT="0" distB="0" distL="0" distR="0" wp14:anchorId="0D6A92E8" wp14:editId="4C92765E">
                                  <wp:extent cx="1390650" cy="1485900"/>
                                  <wp:effectExtent l="19050" t="0" r="0" b="0"/>
                                  <wp:docPr id="2" name="Picture 2" descr="new logo small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for"/>
                                          <pic:cNvPicPr>
                                            <a:picLocks noChangeAspect="1" noChangeArrowheads="1"/>
                                          </pic:cNvPicPr>
                                        </pic:nvPicPr>
                                        <pic:blipFill>
                                          <a:blip r:embed="rId11" cstate="print"/>
                                          <a:srcRect/>
                                          <a:stretch>
                                            <a:fillRect/>
                                          </a:stretch>
                                        </pic:blipFill>
                                        <pic:spPr bwMode="auto">
                                          <a:xfrm>
                                            <a:off x="0" y="0"/>
                                            <a:ext cx="1390650" cy="1485900"/>
                                          </a:xfrm>
                                          <a:prstGeom prst="rect">
                                            <a:avLst/>
                                          </a:prstGeom>
                                          <a:noFill/>
                                          <a:ln w="9525">
                                            <a:noFill/>
                                            <a:miter lim="800000"/>
                                            <a:headEnd/>
                                            <a:tailEnd/>
                                          </a:ln>
                                        </pic:spPr>
                                      </pic:pic>
                                    </a:graphicData>
                                  </a:graphic>
                                </wp:inline>
                              </w:drawing>
                            </w:r>
                          </w:p>
                        </w:tc>
                        <w:sdt>
                          <w:sdtPr>
                            <w:rPr>
                              <w:smallCaps/>
                              <w:color w:val="000000" w:themeColor="text1"/>
                              <w:sz w:val="48"/>
                              <w:szCs w:val="48"/>
                            </w:rPr>
                            <w:alias w:val="Title"/>
                            <w:id w:val="-352106283"/>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EAF1DD" w:themeFill="accent3" w:themeFillTint="33"/>
                                <w:vAlign w:val="center"/>
                              </w:tcPr>
                              <w:p w:rsidR="00EA596C" w:rsidRDefault="00EA596C" w:rsidP="007E1631">
                                <w:pPr>
                                  <w:pStyle w:val="NoSpacing"/>
                                  <w:rPr>
                                    <w:smallCaps/>
                                    <w:color w:val="FFFFFF" w:themeColor="background1"/>
                                    <w:sz w:val="48"/>
                                    <w:szCs w:val="48"/>
                                  </w:rPr>
                                </w:pPr>
                                <w:r w:rsidRPr="00EA596C">
                                  <w:rPr>
                                    <w:smallCaps/>
                                    <w:color w:val="000000" w:themeColor="text1"/>
                                    <w:sz w:val="48"/>
                                    <w:szCs w:val="48"/>
                                  </w:rPr>
                                  <w:t>Protocol for the provision of LGBTQ Affirming Care</w:t>
                                </w:r>
                              </w:p>
                            </w:tc>
                          </w:sdtContent>
                        </w:sdt>
                      </w:tr>
                    </w:tbl>
                    <w:p w:rsidR="00EA596C" w:rsidRDefault="00EA596C">
                      <w:pPr>
                        <w:pStyle w:val="NoSpacing"/>
                        <w:spacing w:line="14" w:lineRule="exact"/>
                      </w:pPr>
                    </w:p>
                  </w:txbxContent>
                </v:textbox>
                <w10:wrap anchorx="page" anchory="page"/>
              </v:rect>
            </w:pict>
          </w:r>
          <w:r>
            <w:rPr>
              <w:rFonts w:asciiTheme="majorHAnsi" w:eastAsiaTheme="majorEastAsia" w:hAnsiTheme="majorHAnsi" w:cstheme="majorBidi"/>
              <w:color w:val="17365D" w:themeColor="text2" w:themeShade="BF"/>
              <w:spacing w:val="5"/>
              <w:kern w:val="28"/>
              <w:sz w:val="140"/>
              <w:szCs w:val="140"/>
              <w:lang w:eastAsia="ja-JP"/>
            </w:rPr>
            <w:br w:type="page"/>
          </w:r>
        </w:p>
      </w:sdtContent>
    </w:sdt>
    <w:p w:rsidR="002162CB" w:rsidRDefault="002E367C" w:rsidP="002162CB">
      <w:pPr>
        <w:spacing w:line="360" w:lineRule="auto"/>
        <w:jc w:val="center"/>
        <w:rPr>
          <w:rFonts w:cs="Times New Roman"/>
          <w:b/>
          <w:sz w:val="28"/>
          <w:szCs w:val="28"/>
        </w:rPr>
      </w:pPr>
      <w:r>
        <w:rPr>
          <w:rFonts w:cs="Times New Roman"/>
          <w:b/>
          <w:sz w:val="28"/>
          <w:szCs w:val="28"/>
        </w:rPr>
        <w:lastRenderedPageBreak/>
        <w:t>Introduction</w:t>
      </w:r>
    </w:p>
    <w:tbl>
      <w:tblPr>
        <w:tblStyle w:val="TableGrid"/>
        <w:tblW w:w="0" w:type="auto"/>
        <w:tblLook w:val="04A0" w:firstRow="1" w:lastRow="0" w:firstColumn="1" w:lastColumn="0" w:noHBand="0" w:noVBand="1"/>
      </w:tblPr>
      <w:tblGrid>
        <w:gridCol w:w="7938"/>
        <w:gridCol w:w="2119"/>
      </w:tblGrid>
      <w:tr w:rsidR="002162CB" w:rsidTr="00C57284">
        <w:tc>
          <w:tcPr>
            <w:tcW w:w="7938" w:type="dxa"/>
            <w:shd w:val="clear" w:color="auto" w:fill="CCC0D9" w:themeFill="accent4" w:themeFillTint="66"/>
            <w:vAlign w:val="center"/>
          </w:tcPr>
          <w:p w:rsidR="002162CB" w:rsidRPr="00971AE8" w:rsidRDefault="002E367C" w:rsidP="00C57284">
            <w:pPr>
              <w:jc w:val="center"/>
              <w:rPr>
                <w:b/>
                <w:sz w:val="24"/>
                <w:szCs w:val="24"/>
              </w:rPr>
            </w:pPr>
            <w:r>
              <w:rPr>
                <w:b/>
                <w:sz w:val="24"/>
                <w:szCs w:val="24"/>
              </w:rPr>
              <w:t>Table of Contents</w:t>
            </w:r>
          </w:p>
        </w:tc>
        <w:tc>
          <w:tcPr>
            <w:tcW w:w="2119" w:type="dxa"/>
            <w:shd w:val="clear" w:color="auto" w:fill="CCC0D9" w:themeFill="accent4" w:themeFillTint="66"/>
            <w:vAlign w:val="center"/>
          </w:tcPr>
          <w:p w:rsidR="002162CB" w:rsidRPr="00971AE8" w:rsidRDefault="002162CB" w:rsidP="00C57284">
            <w:pPr>
              <w:pStyle w:val="Default"/>
              <w:jc w:val="center"/>
              <w:rPr>
                <w:rFonts w:asciiTheme="minorHAnsi" w:hAnsiTheme="minorHAnsi"/>
                <w:b/>
              </w:rPr>
            </w:pPr>
            <w:r w:rsidRPr="00971AE8">
              <w:rPr>
                <w:rFonts w:asciiTheme="minorHAnsi" w:hAnsiTheme="minorHAnsi"/>
                <w:b/>
              </w:rPr>
              <w:t>Page Number</w:t>
            </w:r>
          </w:p>
        </w:tc>
      </w:tr>
      <w:tr w:rsidR="002162CB" w:rsidTr="002E367C">
        <w:tc>
          <w:tcPr>
            <w:tcW w:w="7938" w:type="dxa"/>
            <w:vAlign w:val="center"/>
          </w:tcPr>
          <w:p w:rsidR="002162CB" w:rsidRPr="00971AE8" w:rsidRDefault="002162CB" w:rsidP="002E367C">
            <w:pPr>
              <w:spacing w:line="276" w:lineRule="auto"/>
              <w:rPr>
                <w:rFonts w:cs="Times New Roman"/>
                <w:b/>
              </w:rPr>
            </w:pPr>
            <w:r>
              <w:rPr>
                <w:b/>
              </w:rPr>
              <w:t>Credits and Acknowledgement</w:t>
            </w:r>
          </w:p>
        </w:tc>
        <w:tc>
          <w:tcPr>
            <w:tcW w:w="2119" w:type="dxa"/>
            <w:vAlign w:val="center"/>
          </w:tcPr>
          <w:p w:rsidR="002162CB" w:rsidRPr="002E7B28" w:rsidRDefault="002162CB" w:rsidP="00C57284">
            <w:pPr>
              <w:pStyle w:val="Default"/>
              <w:spacing w:line="276" w:lineRule="auto"/>
              <w:jc w:val="center"/>
              <w:rPr>
                <w:rFonts w:asciiTheme="minorHAnsi" w:hAnsiTheme="minorHAnsi"/>
                <w:sz w:val="22"/>
                <w:szCs w:val="22"/>
              </w:rPr>
            </w:pPr>
            <w:r w:rsidRPr="002E7B28">
              <w:rPr>
                <w:rFonts w:asciiTheme="minorHAnsi" w:hAnsiTheme="minorHAnsi"/>
                <w:sz w:val="22"/>
                <w:szCs w:val="22"/>
              </w:rPr>
              <w:t>1</w:t>
            </w:r>
          </w:p>
        </w:tc>
      </w:tr>
      <w:tr w:rsidR="002162CB" w:rsidTr="002E367C">
        <w:tc>
          <w:tcPr>
            <w:tcW w:w="7938" w:type="dxa"/>
            <w:vAlign w:val="center"/>
          </w:tcPr>
          <w:p w:rsidR="002162CB" w:rsidRPr="00971AE8" w:rsidRDefault="002162CB" w:rsidP="002E367C">
            <w:pPr>
              <w:spacing w:line="276" w:lineRule="auto"/>
              <w:rPr>
                <w:rFonts w:cs="Times New Roman"/>
                <w:b/>
              </w:rPr>
            </w:pPr>
            <w:r>
              <w:rPr>
                <w:b/>
              </w:rPr>
              <w:t>LGBTQ Mission Statement</w:t>
            </w:r>
          </w:p>
        </w:tc>
        <w:tc>
          <w:tcPr>
            <w:tcW w:w="2119" w:type="dxa"/>
            <w:vAlign w:val="center"/>
          </w:tcPr>
          <w:p w:rsidR="002162CB" w:rsidRPr="002E7B28" w:rsidRDefault="00073BCE" w:rsidP="00C57284">
            <w:pPr>
              <w:pStyle w:val="Default"/>
              <w:spacing w:line="276" w:lineRule="auto"/>
              <w:jc w:val="center"/>
              <w:rPr>
                <w:rFonts w:asciiTheme="minorHAnsi" w:hAnsiTheme="minorHAnsi"/>
                <w:sz w:val="22"/>
                <w:szCs w:val="22"/>
              </w:rPr>
            </w:pPr>
            <w:r>
              <w:rPr>
                <w:rFonts w:asciiTheme="minorHAnsi" w:hAnsiTheme="minorHAnsi"/>
                <w:sz w:val="22"/>
                <w:szCs w:val="22"/>
              </w:rPr>
              <w:t>2</w:t>
            </w:r>
          </w:p>
        </w:tc>
      </w:tr>
      <w:tr w:rsidR="002162CB" w:rsidTr="002E367C">
        <w:tc>
          <w:tcPr>
            <w:tcW w:w="7938" w:type="dxa"/>
            <w:vAlign w:val="center"/>
          </w:tcPr>
          <w:p w:rsidR="002162CB" w:rsidRPr="00971AE8" w:rsidRDefault="002162CB" w:rsidP="002E367C">
            <w:pPr>
              <w:spacing w:line="276" w:lineRule="auto"/>
              <w:rPr>
                <w:rFonts w:cs="Times New Roman"/>
                <w:b/>
              </w:rPr>
            </w:pPr>
            <w:r>
              <w:rPr>
                <w:b/>
              </w:rPr>
              <w:t>LGBTQ Inclusive Health Care Policy</w:t>
            </w:r>
          </w:p>
        </w:tc>
        <w:tc>
          <w:tcPr>
            <w:tcW w:w="2119" w:type="dxa"/>
            <w:vAlign w:val="center"/>
          </w:tcPr>
          <w:p w:rsidR="002162CB" w:rsidRPr="002E7B28" w:rsidRDefault="002162CB" w:rsidP="00C57284">
            <w:pPr>
              <w:pStyle w:val="Default"/>
              <w:spacing w:line="276" w:lineRule="auto"/>
              <w:jc w:val="center"/>
              <w:rPr>
                <w:rFonts w:asciiTheme="minorHAnsi" w:hAnsiTheme="minorHAnsi"/>
                <w:sz w:val="22"/>
                <w:szCs w:val="22"/>
              </w:rPr>
            </w:pPr>
            <w:r w:rsidRPr="002E7B28">
              <w:rPr>
                <w:rFonts w:asciiTheme="minorHAnsi" w:hAnsiTheme="minorHAnsi"/>
                <w:sz w:val="22"/>
                <w:szCs w:val="22"/>
              </w:rPr>
              <w:t>3</w:t>
            </w:r>
          </w:p>
        </w:tc>
      </w:tr>
      <w:tr w:rsidR="00073BCE" w:rsidTr="002E367C">
        <w:tc>
          <w:tcPr>
            <w:tcW w:w="7938" w:type="dxa"/>
            <w:shd w:val="clear" w:color="auto" w:fill="auto"/>
            <w:vAlign w:val="center"/>
          </w:tcPr>
          <w:p w:rsidR="00073BCE" w:rsidRPr="002E7B28" w:rsidRDefault="00073BCE" w:rsidP="002E367C">
            <w:pPr>
              <w:pStyle w:val="Default"/>
              <w:spacing w:line="276" w:lineRule="auto"/>
              <w:rPr>
                <w:rFonts w:asciiTheme="minorHAnsi" w:hAnsiTheme="minorHAnsi"/>
                <w:b/>
                <w:sz w:val="22"/>
                <w:szCs w:val="22"/>
              </w:rPr>
            </w:pPr>
            <w:r>
              <w:rPr>
                <w:rFonts w:asciiTheme="minorHAnsi" w:hAnsiTheme="minorHAnsi"/>
                <w:b/>
                <w:sz w:val="22"/>
                <w:szCs w:val="22"/>
              </w:rPr>
              <w:t>Hormone Therapy Protocol</w:t>
            </w:r>
          </w:p>
        </w:tc>
        <w:tc>
          <w:tcPr>
            <w:tcW w:w="2119" w:type="dxa"/>
            <w:shd w:val="clear" w:color="auto" w:fill="auto"/>
            <w:vAlign w:val="center"/>
          </w:tcPr>
          <w:p w:rsidR="00073BCE" w:rsidRPr="002E367C" w:rsidRDefault="002E367C" w:rsidP="002E367C">
            <w:pPr>
              <w:pStyle w:val="Default"/>
              <w:spacing w:line="276" w:lineRule="auto"/>
              <w:jc w:val="center"/>
              <w:rPr>
                <w:rFonts w:asciiTheme="minorHAnsi" w:hAnsiTheme="minorHAnsi"/>
                <w:sz w:val="22"/>
                <w:szCs w:val="22"/>
              </w:rPr>
            </w:pPr>
            <w:r>
              <w:rPr>
                <w:rFonts w:asciiTheme="minorHAnsi" w:hAnsiTheme="minorHAnsi"/>
                <w:sz w:val="22"/>
                <w:szCs w:val="22"/>
              </w:rPr>
              <w:t>5</w:t>
            </w:r>
          </w:p>
        </w:tc>
      </w:tr>
      <w:tr w:rsidR="009D12CF" w:rsidTr="002E367C">
        <w:tc>
          <w:tcPr>
            <w:tcW w:w="7938" w:type="dxa"/>
            <w:shd w:val="clear" w:color="auto" w:fill="auto"/>
            <w:vAlign w:val="center"/>
          </w:tcPr>
          <w:p w:rsidR="009D12CF" w:rsidRDefault="009D12CF" w:rsidP="002E367C">
            <w:pPr>
              <w:pStyle w:val="Default"/>
              <w:spacing w:line="276" w:lineRule="auto"/>
              <w:rPr>
                <w:rFonts w:asciiTheme="minorHAnsi" w:hAnsiTheme="minorHAnsi"/>
                <w:b/>
                <w:sz w:val="22"/>
                <w:szCs w:val="22"/>
              </w:rPr>
            </w:pPr>
            <w:r>
              <w:rPr>
                <w:rFonts w:asciiTheme="minorHAnsi" w:hAnsiTheme="minorHAnsi"/>
                <w:b/>
                <w:sz w:val="22"/>
                <w:szCs w:val="22"/>
              </w:rPr>
              <w:t>Best Practices for Assessment for Gender Confirmation Surgery</w:t>
            </w:r>
            <w:r w:rsidR="00A745A1">
              <w:rPr>
                <w:rFonts w:asciiTheme="minorHAnsi" w:hAnsiTheme="minorHAnsi"/>
                <w:b/>
                <w:sz w:val="22"/>
                <w:szCs w:val="22"/>
              </w:rPr>
              <w:t xml:space="preserve"> (Appendix E)</w:t>
            </w:r>
          </w:p>
        </w:tc>
        <w:tc>
          <w:tcPr>
            <w:tcW w:w="2119" w:type="dxa"/>
            <w:shd w:val="clear" w:color="auto" w:fill="auto"/>
            <w:vAlign w:val="center"/>
          </w:tcPr>
          <w:p w:rsidR="009D12CF" w:rsidRDefault="00A745A1" w:rsidP="002E367C">
            <w:pPr>
              <w:pStyle w:val="Default"/>
              <w:spacing w:line="276" w:lineRule="auto"/>
              <w:jc w:val="center"/>
              <w:rPr>
                <w:rFonts w:asciiTheme="minorHAnsi" w:hAnsiTheme="minorHAnsi"/>
                <w:sz w:val="22"/>
                <w:szCs w:val="22"/>
              </w:rPr>
            </w:pPr>
            <w:r>
              <w:rPr>
                <w:rFonts w:asciiTheme="minorHAnsi" w:hAnsiTheme="minorHAnsi"/>
                <w:sz w:val="22"/>
                <w:szCs w:val="22"/>
              </w:rPr>
              <w:t>40</w:t>
            </w:r>
          </w:p>
        </w:tc>
      </w:tr>
    </w:tbl>
    <w:p w:rsidR="00073BCE" w:rsidRPr="00073BCE" w:rsidRDefault="00073BCE" w:rsidP="00073BCE">
      <w:pPr>
        <w:spacing w:line="360" w:lineRule="auto"/>
        <w:rPr>
          <w:b/>
          <w:sz w:val="16"/>
          <w:szCs w:val="16"/>
        </w:rPr>
      </w:pPr>
    </w:p>
    <w:p w:rsidR="00371DE8" w:rsidRPr="00B97A72" w:rsidRDefault="00371DE8" w:rsidP="00073BCE">
      <w:pPr>
        <w:spacing w:line="360" w:lineRule="auto"/>
        <w:rPr>
          <w:b/>
          <w:sz w:val="28"/>
          <w:szCs w:val="28"/>
        </w:rPr>
      </w:pPr>
      <w:r w:rsidRPr="00B97A72">
        <w:rPr>
          <w:b/>
          <w:sz w:val="28"/>
          <w:szCs w:val="28"/>
        </w:rPr>
        <w:t>Credits and Acknowledgement</w:t>
      </w:r>
    </w:p>
    <w:p w:rsidR="00577DEF" w:rsidRDefault="007E1631" w:rsidP="00B97A72">
      <w:pPr>
        <w:spacing w:line="360" w:lineRule="auto"/>
      </w:pPr>
      <w:r>
        <w:t xml:space="preserve">The following document contains an original protocol for the provision of best practices in providing culturally competent care to the LGBTQ population at IFH. </w:t>
      </w:r>
      <w:r w:rsidR="00073BCE">
        <w:t>A</w:t>
      </w:r>
      <w:r>
        <w:t xml:space="preserve"> second protocol within this document (Hormone Therapy) </w:t>
      </w:r>
      <w:r w:rsidR="00577DEF" w:rsidRPr="00371DE8">
        <w:t>is a direct adaption of the existing protocols</w:t>
      </w:r>
      <w:r w:rsidR="006A7A51">
        <w:t xml:space="preserve"> developed and in use by Callen </w:t>
      </w:r>
      <w:r w:rsidR="00577DEF" w:rsidRPr="00371DE8">
        <w:t>Lorde Community Health Center (New York, NY)</w:t>
      </w:r>
      <w:r>
        <w:t>,</w:t>
      </w:r>
      <w:r w:rsidR="00577DEF" w:rsidRPr="00371DE8">
        <w:t xml:space="preserve"> and was</w:t>
      </w:r>
      <w:r w:rsidR="004D5C62">
        <w:t xml:space="preserve"> originally</w:t>
      </w:r>
      <w:r w:rsidR="00577DEF" w:rsidRPr="00371DE8">
        <w:t xml:space="preserve"> ob</w:t>
      </w:r>
      <w:r>
        <w:t>tained via permission from the D</w:t>
      </w:r>
      <w:r w:rsidR="00577DEF" w:rsidRPr="00371DE8">
        <w:t>epartment of Transgender Protocol Requests (212-271-7200). This document is not intended for use beyond the permissions obtained by</w:t>
      </w:r>
      <w:r w:rsidR="00986E31">
        <w:t xml:space="preserve"> the Institute for Family Health</w:t>
      </w:r>
      <w:r w:rsidR="00577DEF" w:rsidRPr="00371DE8">
        <w:t>. Individuals and</w:t>
      </w:r>
      <w:r w:rsidR="006A7A51">
        <w:t xml:space="preserve"> entities should contact Callen </w:t>
      </w:r>
      <w:r w:rsidR="00577DEF" w:rsidRPr="00371DE8">
        <w:t xml:space="preserve">Lorde directly for </w:t>
      </w:r>
      <w:r w:rsidR="004D5C62">
        <w:t xml:space="preserve">guidance regarding </w:t>
      </w:r>
      <w:r w:rsidR="00577DEF" w:rsidRPr="00371DE8">
        <w:t>permission and use</w:t>
      </w:r>
      <w:r w:rsidR="006E2BA2">
        <w:t xml:space="preserve">, although it is notable that this organization </w:t>
      </w:r>
      <w:r>
        <w:t>has</w:t>
      </w:r>
      <w:r w:rsidR="006E2BA2">
        <w:t xml:space="preserve"> recently </w:t>
      </w:r>
      <w:r w:rsidR="004D5C62">
        <w:t>made</w:t>
      </w:r>
      <w:r w:rsidR="006E2BA2">
        <w:t xml:space="preserve"> their </w:t>
      </w:r>
      <w:r w:rsidR="004D5C62">
        <w:t xml:space="preserve">version of this </w:t>
      </w:r>
      <w:r w:rsidR="006E2BA2">
        <w:t>protocol public domain</w:t>
      </w:r>
      <w:r w:rsidR="00577DEF" w:rsidRPr="00371DE8">
        <w:t xml:space="preserve">. </w:t>
      </w:r>
    </w:p>
    <w:p w:rsidR="000821B4" w:rsidRDefault="000821B4" w:rsidP="00371DE8">
      <w:pPr>
        <w:spacing w:line="360" w:lineRule="auto"/>
        <w:rPr>
          <w:b/>
          <w:sz w:val="24"/>
          <w:szCs w:val="24"/>
        </w:rPr>
      </w:pPr>
      <w:r w:rsidRPr="000821B4">
        <w:rPr>
          <w:b/>
          <w:sz w:val="24"/>
          <w:szCs w:val="24"/>
        </w:rPr>
        <w:t>Internal Review and Adaptation</w:t>
      </w:r>
    </w:p>
    <w:p w:rsidR="00644F09" w:rsidRPr="000821B4" w:rsidRDefault="00644F09" w:rsidP="00371DE8">
      <w:pPr>
        <w:spacing w:line="360" w:lineRule="auto"/>
        <w:rPr>
          <w:b/>
          <w:sz w:val="24"/>
          <w:szCs w:val="24"/>
        </w:rPr>
      </w:pPr>
      <w:r>
        <w:t xml:space="preserve">This protocol was reviewed by a number of medical and mental health providers at the </w:t>
      </w:r>
      <w:r w:rsidRPr="00B97A72">
        <w:rPr>
          <w:b/>
        </w:rPr>
        <w:t>Institute for Family Health</w:t>
      </w:r>
      <w:r>
        <w:t xml:space="preserve"> in considering its adaptation to our patient population</w:t>
      </w:r>
      <w:r w:rsidR="00073BCE">
        <w:t>:</w:t>
      </w:r>
    </w:p>
    <w:p w:rsidR="00073BCE" w:rsidRPr="0072107B" w:rsidRDefault="00073BCE" w:rsidP="00073BCE">
      <w:pPr>
        <w:pStyle w:val="Default"/>
        <w:rPr>
          <w:rFonts w:asciiTheme="minorHAnsi" w:hAnsiTheme="minorHAnsi"/>
          <w:color w:val="auto"/>
          <w:sz w:val="22"/>
          <w:szCs w:val="22"/>
        </w:rPr>
      </w:pPr>
      <w:r w:rsidRPr="0072107B">
        <w:rPr>
          <w:rFonts w:asciiTheme="minorHAnsi" w:hAnsiTheme="minorHAnsi"/>
          <w:color w:val="auto"/>
          <w:sz w:val="22"/>
          <w:szCs w:val="22"/>
        </w:rPr>
        <w:t>Philip Baird</w:t>
      </w:r>
      <w:r>
        <w:rPr>
          <w:rFonts w:asciiTheme="minorHAnsi" w:hAnsiTheme="minorHAnsi"/>
          <w:color w:val="auto"/>
          <w:sz w:val="22"/>
          <w:szCs w:val="22"/>
        </w:rPr>
        <w:t>, MD</w:t>
      </w:r>
    </w:p>
    <w:p w:rsidR="00073BCE" w:rsidRDefault="00073BCE" w:rsidP="00073BCE">
      <w:pPr>
        <w:pStyle w:val="Default"/>
        <w:rPr>
          <w:rFonts w:asciiTheme="minorHAnsi" w:hAnsiTheme="minorHAnsi"/>
          <w:color w:val="auto"/>
          <w:sz w:val="22"/>
          <w:szCs w:val="22"/>
        </w:rPr>
      </w:pPr>
      <w:r w:rsidRPr="0072107B">
        <w:rPr>
          <w:rFonts w:asciiTheme="minorHAnsi" w:hAnsiTheme="minorHAnsi"/>
          <w:color w:val="auto"/>
          <w:sz w:val="22"/>
          <w:szCs w:val="22"/>
        </w:rPr>
        <w:t xml:space="preserve">Krishna </w:t>
      </w:r>
      <w:proofErr w:type="spellStart"/>
      <w:r w:rsidRPr="0072107B">
        <w:rPr>
          <w:rFonts w:asciiTheme="minorHAnsi" w:hAnsiTheme="minorHAnsi"/>
          <w:color w:val="auto"/>
          <w:sz w:val="22"/>
          <w:szCs w:val="22"/>
        </w:rPr>
        <w:t>Baumet</w:t>
      </w:r>
      <w:proofErr w:type="spellEnd"/>
      <w:r>
        <w:rPr>
          <w:rFonts w:asciiTheme="minorHAnsi" w:hAnsiTheme="minorHAnsi"/>
          <w:color w:val="auto"/>
          <w:sz w:val="22"/>
          <w:szCs w:val="22"/>
        </w:rPr>
        <w:t>, MD</w:t>
      </w:r>
    </w:p>
    <w:p w:rsidR="00073BCE" w:rsidRDefault="00073BCE" w:rsidP="00073BCE">
      <w:pPr>
        <w:pStyle w:val="NoSpacing"/>
      </w:pPr>
      <w:r>
        <w:t>Maggie Carpenter, MD</w:t>
      </w:r>
    </w:p>
    <w:p w:rsidR="00073BCE" w:rsidRPr="0072107B" w:rsidRDefault="00073BCE" w:rsidP="00073BCE">
      <w:pPr>
        <w:pStyle w:val="Default"/>
        <w:rPr>
          <w:rFonts w:asciiTheme="minorHAnsi" w:hAnsiTheme="minorHAnsi"/>
          <w:color w:val="auto"/>
          <w:sz w:val="22"/>
          <w:szCs w:val="22"/>
        </w:rPr>
      </w:pPr>
      <w:r w:rsidRPr="0072107B">
        <w:rPr>
          <w:rFonts w:asciiTheme="minorHAnsi" w:hAnsiTheme="minorHAnsi"/>
          <w:color w:val="auto"/>
          <w:sz w:val="22"/>
          <w:szCs w:val="22"/>
        </w:rPr>
        <w:t>Johanna Christ</w:t>
      </w:r>
      <w:r>
        <w:rPr>
          <w:rFonts w:asciiTheme="minorHAnsi" w:hAnsiTheme="minorHAnsi"/>
          <w:color w:val="auto"/>
          <w:sz w:val="22"/>
          <w:szCs w:val="22"/>
        </w:rPr>
        <w:t>ensen</w:t>
      </w:r>
    </w:p>
    <w:p w:rsidR="00073BCE" w:rsidRPr="0072107B" w:rsidRDefault="00073BCE" w:rsidP="00073BCE">
      <w:pPr>
        <w:pStyle w:val="Default"/>
        <w:rPr>
          <w:rFonts w:asciiTheme="minorHAnsi" w:hAnsiTheme="minorHAnsi"/>
          <w:color w:val="auto"/>
          <w:sz w:val="22"/>
          <w:szCs w:val="22"/>
        </w:rPr>
      </w:pPr>
      <w:r>
        <w:rPr>
          <w:rFonts w:asciiTheme="minorHAnsi" w:hAnsiTheme="minorHAnsi"/>
          <w:color w:val="auto"/>
          <w:sz w:val="22"/>
          <w:szCs w:val="22"/>
        </w:rPr>
        <w:t>Mario Diaz</w:t>
      </w:r>
    </w:p>
    <w:p w:rsidR="00073BCE" w:rsidRDefault="000821B4" w:rsidP="000821B4">
      <w:pPr>
        <w:pStyle w:val="Default"/>
        <w:rPr>
          <w:rFonts w:asciiTheme="minorHAnsi" w:hAnsiTheme="minorHAnsi"/>
          <w:color w:val="auto"/>
          <w:sz w:val="22"/>
          <w:szCs w:val="22"/>
        </w:rPr>
      </w:pPr>
      <w:r w:rsidRPr="0072107B">
        <w:rPr>
          <w:rFonts w:asciiTheme="minorHAnsi" w:hAnsiTheme="minorHAnsi"/>
          <w:color w:val="auto"/>
          <w:sz w:val="22"/>
          <w:szCs w:val="22"/>
        </w:rPr>
        <w:t>Heather Gay</w:t>
      </w:r>
    </w:p>
    <w:p w:rsidR="000821B4" w:rsidRPr="0072107B" w:rsidRDefault="000821B4" w:rsidP="000821B4">
      <w:pPr>
        <w:pStyle w:val="Default"/>
        <w:rPr>
          <w:rFonts w:asciiTheme="minorHAnsi" w:hAnsiTheme="minorHAnsi"/>
          <w:color w:val="auto"/>
          <w:sz w:val="22"/>
          <w:szCs w:val="22"/>
        </w:rPr>
      </w:pPr>
      <w:r w:rsidRPr="0072107B">
        <w:rPr>
          <w:rFonts w:asciiTheme="minorHAnsi" w:hAnsiTheme="minorHAnsi"/>
          <w:color w:val="auto"/>
          <w:sz w:val="22"/>
          <w:szCs w:val="22"/>
        </w:rPr>
        <w:t>D’Angelo</w:t>
      </w:r>
      <w:r w:rsidR="00073BCE">
        <w:rPr>
          <w:rFonts w:asciiTheme="minorHAnsi" w:hAnsiTheme="minorHAnsi"/>
          <w:color w:val="auto"/>
          <w:sz w:val="22"/>
          <w:szCs w:val="22"/>
        </w:rPr>
        <w:t xml:space="preserve"> Johnson</w:t>
      </w:r>
    </w:p>
    <w:p w:rsidR="00073BCE" w:rsidRDefault="00073BCE" w:rsidP="00073BCE">
      <w:pPr>
        <w:pStyle w:val="NoSpacing"/>
      </w:pPr>
      <w:proofErr w:type="spellStart"/>
      <w:r>
        <w:t>Rachna</w:t>
      </w:r>
      <w:proofErr w:type="spellEnd"/>
      <w:r>
        <w:t xml:space="preserve"> </w:t>
      </w:r>
      <w:proofErr w:type="spellStart"/>
      <w:r>
        <w:t>Kaul</w:t>
      </w:r>
      <w:proofErr w:type="spellEnd"/>
      <w:r>
        <w:t>, MD</w:t>
      </w:r>
    </w:p>
    <w:p w:rsidR="00073BCE" w:rsidRDefault="00073BCE" w:rsidP="00073BCE">
      <w:pPr>
        <w:pStyle w:val="NoSpacing"/>
      </w:pPr>
      <w:r>
        <w:t>Cynthia Kim, LCSW-R</w:t>
      </w:r>
    </w:p>
    <w:p w:rsidR="00073BCE" w:rsidRDefault="00073BCE" w:rsidP="00073BCE">
      <w:pPr>
        <w:pStyle w:val="NoSpacing"/>
      </w:pPr>
      <w:r>
        <w:t>Steven Levine, MD</w:t>
      </w:r>
    </w:p>
    <w:p w:rsidR="000821B4" w:rsidRPr="0072107B" w:rsidRDefault="000821B4" w:rsidP="000821B4">
      <w:pPr>
        <w:pStyle w:val="Default"/>
        <w:rPr>
          <w:rFonts w:asciiTheme="minorHAnsi" w:hAnsiTheme="minorHAnsi"/>
          <w:color w:val="auto"/>
          <w:sz w:val="22"/>
          <w:szCs w:val="22"/>
        </w:rPr>
      </w:pPr>
      <w:r w:rsidRPr="0072107B">
        <w:rPr>
          <w:rFonts w:asciiTheme="minorHAnsi" w:hAnsiTheme="minorHAnsi"/>
          <w:color w:val="auto"/>
          <w:sz w:val="22"/>
          <w:szCs w:val="22"/>
        </w:rPr>
        <w:t>K</w:t>
      </w:r>
      <w:r w:rsidR="00B97A72">
        <w:rPr>
          <w:rFonts w:asciiTheme="minorHAnsi" w:hAnsiTheme="minorHAnsi"/>
          <w:color w:val="auto"/>
          <w:sz w:val="22"/>
          <w:szCs w:val="22"/>
        </w:rPr>
        <w:t>atie Moelle</w:t>
      </w:r>
      <w:r w:rsidR="00073BCE">
        <w:rPr>
          <w:rFonts w:asciiTheme="minorHAnsi" w:hAnsiTheme="minorHAnsi"/>
          <w:color w:val="auto"/>
          <w:sz w:val="22"/>
          <w:szCs w:val="22"/>
        </w:rPr>
        <w:t>r</w:t>
      </w:r>
    </w:p>
    <w:p w:rsidR="00073BCE" w:rsidRDefault="00073BCE" w:rsidP="00073BCE">
      <w:pPr>
        <w:pStyle w:val="NoSpacing"/>
      </w:pPr>
      <w:r>
        <w:t>Ken Myers, LMSW</w:t>
      </w:r>
    </w:p>
    <w:p w:rsidR="00073BCE" w:rsidRDefault="00073BCE" w:rsidP="00073BCE">
      <w:pPr>
        <w:pStyle w:val="NoSpacing"/>
      </w:pPr>
      <w:r>
        <w:t>Stephanie Richers, LMSW</w:t>
      </w:r>
    </w:p>
    <w:p w:rsidR="000821B4" w:rsidRDefault="000821B4" w:rsidP="000821B4">
      <w:pPr>
        <w:pStyle w:val="NoSpacing"/>
      </w:pPr>
      <w:r>
        <w:t>Robert Schiller, MD</w:t>
      </w:r>
    </w:p>
    <w:p w:rsidR="009B7F55" w:rsidRDefault="009B7F55" w:rsidP="000821B4">
      <w:pPr>
        <w:pStyle w:val="NoSpacing"/>
      </w:pPr>
      <w:r>
        <w:t>Elisa Wallman Jacques</w:t>
      </w:r>
      <w:r w:rsidR="004D5C62">
        <w:t>, LMSW</w:t>
      </w:r>
    </w:p>
    <w:p w:rsidR="00073BCE" w:rsidRDefault="00073BCE" w:rsidP="00073BCE">
      <w:pPr>
        <w:pStyle w:val="Default"/>
        <w:rPr>
          <w:rFonts w:asciiTheme="minorHAnsi" w:hAnsiTheme="minorHAnsi"/>
          <w:color w:val="auto"/>
          <w:sz w:val="22"/>
          <w:szCs w:val="22"/>
        </w:rPr>
      </w:pPr>
      <w:r w:rsidRPr="0072107B">
        <w:rPr>
          <w:rFonts w:asciiTheme="minorHAnsi" w:hAnsiTheme="minorHAnsi"/>
          <w:color w:val="auto"/>
          <w:sz w:val="22"/>
          <w:szCs w:val="22"/>
        </w:rPr>
        <w:t>Dan W</w:t>
      </w:r>
      <w:r>
        <w:rPr>
          <w:rFonts w:asciiTheme="minorHAnsi" w:hAnsiTheme="minorHAnsi"/>
          <w:color w:val="auto"/>
          <w:sz w:val="22"/>
          <w:szCs w:val="22"/>
        </w:rPr>
        <w:t>erner</w:t>
      </w:r>
    </w:p>
    <w:p w:rsidR="00073BCE" w:rsidRDefault="00073BCE" w:rsidP="00073BCE">
      <w:pPr>
        <w:pStyle w:val="NoSpacing"/>
      </w:pPr>
      <w:r>
        <w:t>Geniene Wilson, MD</w:t>
      </w:r>
    </w:p>
    <w:p w:rsidR="000821B4" w:rsidRPr="006A06B8" w:rsidRDefault="000821B4" w:rsidP="000821B4">
      <w:pPr>
        <w:pStyle w:val="NoSpacing"/>
      </w:pPr>
    </w:p>
    <w:p w:rsidR="00073BCE" w:rsidRDefault="00073BCE" w:rsidP="0036681D">
      <w:pPr>
        <w:spacing w:line="360" w:lineRule="auto"/>
        <w:jc w:val="center"/>
        <w:rPr>
          <w:b/>
          <w:sz w:val="28"/>
          <w:szCs w:val="28"/>
        </w:rPr>
      </w:pPr>
    </w:p>
    <w:p w:rsidR="0036681D" w:rsidRDefault="00577DEF" w:rsidP="0036681D">
      <w:pPr>
        <w:spacing w:line="360" w:lineRule="auto"/>
        <w:jc w:val="center"/>
        <w:rPr>
          <w:b/>
          <w:sz w:val="28"/>
          <w:szCs w:val="28"/>
        </w:rPr>
      </w:pPr>
      <w:r w:rsidRPr="00836AFD">
        <w:rPr>
          <w:b/>
          <w:sz w:val="28"/>
          <w:szCs w:val="28"/>
        </w:rPr>
        <w:t>Disclaimer</w:t>
      </w:r>
      <w:r w:rsidR="00371DE8" w:rsidRPr="00836AFD">
        <w:rPr>
          <w:b/>
          <w:sz w:val="28"/>
          <w:szCs w:val="28"/>
        </w:rPr>
        <w:t>s</w:t>
      </w:r>
    </w:p>
    <w:p w:rsidR="00371DE8" w:rsidRPr="0036681D" w:rsidRDefault="00577DEF" w:rsidP="0036681D">
      <w:pPr>
        <w:spacing w:line="360" w:lineRule="auto"/>
        <w:rPr>
          <w:b/>
          <w:sz w:val="28"/>
          <w:szCs w:val="28"/>
        </w:rPr>
      </w:pPr>
      <w:r w:rsidRPr="00371DE8">
        <w:t xml:space="preserve">This protocol </w:t>
      </w:r>
      <w:r w:rsidR="009B7F55">
        <w:t xml:space="preserve">was developed by </w:t>
      </w:r>
      <w:r w:rsidR="009B7F55" w:rsidRPr="0036681D">
        <w:rPr>
          <w:b/>
        </w:rPr>
        <w:t>Callen Lorde</w:t>
      </w:r>
      <w:r w:rsidR="009B7F55">
        <w:t xml:space="preserve"> based </w:t>
      </w:r>
      <w:r w:rsidR="00371DE8" w:rsidRPr="00371DE8">
        <w:t xml:space="preserve">on the </w:t>
      </w:r>
      <w:r w:rsidR="009B7F55">
        <w:t xml:space="preserve">clinical </w:t>
      </w:r>
      <w:r w:rsidR="00371DE8" w:rsidRPr="00371DE8">
        <w:t xml:space="preserve">experience of medical and mental health providers engaged in service delivery with </w:t>
      </w:r>
      <w:r w:rsidR="009B7F55">
        <w:t xml:space="preserve">the transgender </w:t>
      </w:r>
      <w:r w:rsidR="004D5C62">
        <w:t>population, who note it</w:t>
      </w:r>
      <w:r w:rsidR="00371DE8" w:rsidRPr="00371DE8">
        <w:t xml:space="preserve"> is not the product of scientific studies or clinical trials. </w:t>
      </w:r>
      <w:r w:rsidR="009B7F55">
        <w:t xml:space="preserve">Scholarly literature to date has been reviewed and has helped to inform this protocol, but the original document notes that there is </w:t>
      </w:r>
      <w:r w:rsidR="00371DE8" w:rsidRPr="00371DE8">
        <w:t>no</w:t>
      </w:r>
      <w:r w:rsidR="009B7F55">
        <w:t xml:space="preserve"> medication</w:t>
      </w:r>
      <w:r w:rsidR="00371DE8" w:rsidRPr="00371DE8">
        <w:t xml:space="preserve"> current</w:t>
      </w:r>
      <w:r w:rsidR="009B7F55">
        <w:t>ly approved by the</w:t>
      </w:r>
      <w:r w:rsidR="00371DE8" w:rsidRPr="00371DE8">
        <w:t xml:space="preserve"> FDA</w:t>
      </w:r>
      <w:r w:rsidR="009B7F55">
        <w:t xml:space="preserve"> specifically</w:t>
      </w:r>
      <w:r w:rsidR="00371DE8" w:rsidRPr="00371DE8">
        <w:t xml:space="preserve"> for the </w:t>
      </w:r>
      <w:r w:rsidR="009B7F55">
        <w:t xml:space="preserve">provision of </w:t>
      </w:r>
      <w:r w:rsidR="00371DE8" w:rsidRPr="00371DE8">
        <w:t>cross-gender hormone therapy</w:t>
      </w:r>
      <w:r w:rsidR="009B7F55">
        <w:t xml:space="preserve">.  As such, </w:t>
      </w:r>
      <w:r w:rsidR="00371DE8" w:rsidRPr="00371DE8">
        <w:t xml:space="preserve">treatment is </w:t>
      </w:r>
      <w:r w:rsidR="009B7F55">
        <w:t>offered and implemented</w:t>
      </w:r>
      <w:r w:rsidR="00371DE8" w:rsidRPr="00371DE8">
        <w:t xml:space="preserve"> based upon </w:t>
      </w:r>
      <w:r w:rsidR="009B7F55">
        <w:t xml:space="preserve">voluntary initiation and </w:t>
      </w:r>
      <w:r w:rsidR="006A7A51">
        <w:t xml:space="preserve">is based upon </w:t>
      </w:r>
      <w:r w:rsidR="009B7F55">
        <w:t xml:space="preserve">consent by the patient and upon </w:t>
      </w:r>
      <w:r w:rsidR="000821B4">
        <w:t>the clinical judg</w:t>
      </w:r>
      <w:r w:rsidR="009B7F55">
        <w:t xml:space="preserve">ment of the provider. </w:t>
      </w:r>
    </w:p>
    <w:p w:rsidR="00836AFD" w:rsidRPr="00B97A72" w:rsidRDefault="00836AFD" w:rsidP="00836AFD">
      <w:pPr>
        <w:pStyle w:val="Default"/>
        <w:spacing w:line="360" w:lineRule="auto"/>
        <w:rPr>
          <w:rFonts w:asciiTheme="minorHAnsi" w:hAnsiTheme="minorHAnsi"/>
        </w:rPr>
      </w:pPr>
      <w:r w:rsidRPr="00B97A72">
        <w:rPr>
          <w:rFonts w:asciiTheme="minorHAnsi" w:hAnsiTheme="minorHAnsi"/>
          <w:b/>
          <w:bCs/>
        </w:rPr>
        <w:t xml:space="preserve">A Note on Age and Informed Consent </w:t>
      </w:r>
    </w:p>
    <w:p w:rsidR="00836AFD" w:rsidRPr="006A7A51" w:rsidRDefault="00836AFD" w:rsidP="0036681D">
      <w:pPr>
        <w:pStyle w:val="Default"/>
        <w:spacing w:line="360" w:lineRule="auto"/>
        <w:rPr>
          <w:rFonts w:asciiTheme="minorHAnsi" w:hAnsiTheme="minorHAnsi"/>
          <w:sz w:val="22"/>
          <w:szCs w:val="22"/>
        </w:rPr>
      </w:pPr>
      <w:r w:rsidRPr="0072107B">
        <w:rPr>
          <w:rFonts w:asciiTheme="minorHAnsi" w:hAnsiTheme="minorHAnsi"/>
          <w:sz w:val="22"/>
          <w:szCs w:val="22"/>
        </w:rPr>
        <w:t xml:space="preserve">These protocols were written for use in patients </w:t>
      </w:r>
      <w:r w:rsidRPr="0072107B">
        <w:rPr>
          <w:rFonts w:asciiTheme="minorHAnsi" w:hAnsiTheme="minorHAnsi"/>
          <w:b/>
          <w:bCs/>
          <w:sz w:val="22"/>
          <w:szCs w:val="22"/>
        </w:rPr>
        <w:t xml:space="preserve">18 years of age or older. </w:t>
      </w:r>
      <w:r w:rsidRPr="0072107B">
        <w:rPr>
          <w:rFonts w:asciiTheme="minorHAnsi" w:hAnsiTheme="minorHAnsi"/>
          <w:bCs/>
          <w:color w:val="auto"/>
          <w:sz w:val="22"/>
          <w:szCs w:val="22"/>
        </w:rPr>
        <w:t xml:space="preserve">At the </w:t>
      </w:r>
      <w:r>
        <w:rPr>
          <w:rFonts w:asciiTheme="minorHAnsi" w:hAnsiTheme="minorHAnsi"/>
          <w:bCs/>
          <w:color w:val="auto"/>
          <w:sz w:val="22"/>
          <w:szCs w:val="22"/>
        </w:rPr>
        <w:t xml:space="preserve">Institute for Family Health, we have decided to place the lower limit for treatment </w:t>
      </w:r>
      <w:r w:rsidR="007E1631">
        <w:rPr>
          <w:rFonts w:asciiTheme="minorHAnsi" w:hAnsiTheme="minorHAnsi"/>
          <w:bCs/>
          <w:color w:val="auto"/>
          <w:sz w:val="22"/>
          <w:szCs w:val="22"/>
        </w:rPr>
        <w:t xml:space="preserve">using hormone therapy </w:t>
      </w:r>
      <w:r>
        <w:rPr>
          <w:rFonts w:asciiTheme="minorHAnsi" w:hAnsiTheme="minorHAnsi"/>
          <w:bCs/>
          <w:color w:val="auto"/>
          <w:sz w:val="22"/>
          <w:szCs w:val="22"/>
        </w:rPr>
        <w:t xml:space="preserve">at age 18. While there is emerging evidence of the benefits of suppression of puberty, </w:t>
      </w:r>
      <w:r>
        <w:rPr>
          <w:rFonts w:asciiTheme="minorHAnsi" w:hAnsiTheme="minorHAnsi"/>
          <w:sz w:val="22"/>
          <w:szCs w:val="22"/>
        </w:rPr>
        <w:t>this protocol</w:t>
      </w:r>
      <w:r w:rsidRPr="0072107B">
        <w:rPr>
          <w:rFonts w:asciiTheme="minorHAnsi" w:hAnsiTheme="minorHAnsi"/>
          <w:sz w:val="22"/>
          <w:szCs w:val="22"/>
        </w:rPr>
        <w:t xml:space="preserve"> </w:t>
      </w:r>
      <w:r>
        <w:rPr>
          <w:rFonts w:asciiTheme="minorHAnsi" w:hAnsiTheme="minorHAnsi"/>
          <w:sz w:val="22"/>
          <w:szCs w:val="22"/>
        </w:rPr>
        <w:t>does not account for the biopsychosocial needs unique to pubescent and prepubescent patients</w:t>
      </w:r>
      <w:r w:rsidRPr="0072107B">
        <w:rPr>
          <w:rFonts w:asciiTheme="minorHAnsi" w:hAnsiTheme="minorHAnsi"/>
          <w:sz w:val="22"/>
          <w:szCs w:val="22"/>
        </w:rPr>
        <w:t xml:space="preserve">, nor </w:t>
      </w:r>
      <w:r>
        <w:rPr>
          <w:rFonts w:asciiTheme="minorHAnsi" w:hAnsiTheme="minorHAnsi"/>
          <w:sz w:val="22"/>
          <w:szCs w:val="22"/>
        </w:rPr>
        <w:t>does it</w:t>
      </w:r>
      <w:r w:rsidRPr="0072107B">
        <w:rPr>
          <w:rFonts w:asciiTheme="minorHAnsi" w:hAnsiTheme="minorHAnsi"/>
          <w:sz w:val="22"/>
          <w:szCs w:val="22"/>
        </w:rPr>
        <w:t xml:space="preserve"> address the</w:t>
      </w:r>
      <w:r>
        <w:rPr>
          <w:rFonts w:asciiTheme="minorHAnsi" w:hAnsiTheme="minorHAnsi"/>
          <w:sz w:val="22"/>
          <w:szCs w:val="22"/>
        </w:rPr>
        <w:t xml:space="preserve"> complex nature of obtaining informed consent for minors. </w:t>
      </w:r>
      <w:r w:rsidR="006A7A51">
        <w:rPr>
          <w:rFonts w:asciiTheme="minorHAnsi" w:hAnsiTheme="minorHAnsi"/>
          <w:sz w:val="22"/>
          <w:szCs w:val="22"/>
        </w:rPr>
        <w:t xml:space="preserve"> </w:t>
      </w:r>
      <w:r w:rsidR="007E1631">
        <w:rPr>
          <w:rFonts w:asciiTheme="minorHAnsi" w:hAnsiTheme="minorHAnsi"/>
          <w:color w:val="auto"/>
          <w:sz w:val="22"/>
          <w:szCs w:val="22"/>
        </w:rPr>
        <w:t>This will continue to be explored in future adaptations of this work within our organization.</w:t>
      </w:r>
    </w:p>
    <w:p w:rsidR="0036681D" w:rsidRPr="0036681D" w:rsidRDefault="0036681D" w:rsidP="0036681D">
      <w:pPr>
        <w:pStyle w:val="Default"/>
        <w:rPr>
          <w:rFonts w:asciiTheme="minorHAnsi" w:hAnsiTheme="minorHAnsi"/>
          <w:color w:val="auto"/>
          <w:sz w:val="22"/>
          <w:szCs w:val="22"/>
        </w:rPr>
      </w:pPr>
    </w:p>
    <w:p w:rsidR="00371DE8" w:rsidRPr="00B97A72" w:rsidRDefault="004D5C62" w:rsidP="00B97A72">
      <w:pPr>
        <w:spacing w:line="360" w:lineRule="auto"/>
        <w:jc w:val="center"/>
        <w:rPr>
          <w:b/>
          <w:sz w:val="28"/>
          <w:szCs w:val="28"/>
        </w:rPr>
      </w:pPr>
      <w:r>
        <w:rPr>
          <w:b/>
          <w:sz w:val="28"/>
          <w:szCs w:val="28"/>
        </w:rPr>
        <w:t xml:space="preserve">LGBTQ Health Task Force </w:t>
      </w:r>
      <w:r w:rsidR="00836AFD">
        <w:rPr>
          <w:b/>
          <w:sz w:val="28"/>
          <w:szCs w:val="28"/>
        </w:rPr>
        <w:t xml:space="preserve">Vision and </w:t>
      </w:r>
      <w:r w:rsidR="00371DE8" w:rsidRPr="00B97A72">
        <w:rPr>
          <w:b/>
          <w:sz w:val="28"/>
          <w:szCs w:val="28"/>
        </w:rPr>
        <w:t>Mission</w:t>
      </w:r>
      <w:r w:rsidR="006A06B8" w:rsidRPr="00B97A72">
        <w:rPr>
          <w:b/>
          <w:sz w:val="28"/>
          <w:szCs w:val="28"/>
        </w:rPr>
        <w:t xml:space="preserve"> Statement</w:t>
      </w:r>
    </w:p>
    <w:p w:rsidR="00371DE8" w:rsidRPr="004D5C62" w:rsidRDefault="00371DE8" w:rsidP="000821B4">
      <w:pPr>
        <w:spacing w:line="360" w:lineRule="auto"/>
        <w:rPr>
          <w:rFonts w:cs="Times New Roman"/>
          <w:b/>
          <w:sz w:val="24"/>
          <w:szCs w:val="24"/>
        </w:rPr>
      </w:pPr>
      <w:r w:rsidRPr="004D5C62">
        <w:rPr>
          <w:rFonts w:cs="Times New Roman"/>
          <w:sz w:val="24"/>
          <w:szCs w:val="24"/>
        </w:rPr>
        <w:t xml:space="preserve">The mission of the Institute for Family Health’s LGBTQ Health Task Force is to expand LGBTQ cultural </w:t>
      </w:r>
      <w:r w:rsidR="00836AFD" w:rsidRPr="004D5C62">
        <w:rPr>
          <w:rFonts w:cs="Times New Roman"/>
          <w:sz w:val="24"/>
          <w:szCs w:val="24"/>
        </w:rPr>
        <w:t xml:space="preserve">consciousness and </w:t>
      </w:r>
      <w:r w:rsidRPr="004D5C62">
        <w:rPr>
          <w:rFonts w:cs="Times New Roman"/>
          <w:sz w:val="24"/>
          <w:szCs w:val="24"/>
        </w:rPr>
        <w:t>competence among Institute employees, to create a welcoming and inclusive work culture, to develop supportive programming for LGBTQ patients, and to improve access to high quality, patient-centered primary care targeted to the needs of medically underserved LGBTQ individuals and families.</w:t>
      </w:r>
      <w:r w:rsidR="00F150AE" w:rsidRPr="004D5C62">
        <w:rPr>
          <w:rFonts w:cs="Times New Roman"/>
          <w:sz w:val="24"/>
          <w:szCs w:val="24"/>
        </w:rPr>
        <w:t xml:space="preserve"> Our vision is to </w:t>
      </w:r>
      <w:r w:rsidR="007D7E34" w:rsidRPr="004D5C62">
        <w:rPr>
          <w:rFonts w:cs="Times New Roman"/>
          <w:sz w:val="24"/>
          <w:szCs w:val="24"/>
        </w:rPr>
        <w:t>enhance</w:t>
      </w:r>
      <w:r w:rsidR="00F150AE" w:rsidRPr="004D5C62">
        <w:rPr>
          <w:rFonts w:cs="Times New Roman"/>
          <w:sz w:val="24"/>
          <w:szCs w:val="24"/>
        </w:rPr>
        <w:t xml:space="preserve"> the scope of practice for our providers so that there is “no wrong door” for patients seeking to integrate their gender-related health care needs with primary care and behavioral health care, and ultimately to reduce health disparities that have historically put this population at particular risk for poor outcomes.</w:t>
      </w:r>
    </w:p>
    <w:p w:rsidR="004D5C62" w:rsidRDefault="004D5C62" w:rsidP="0036681D">
      <w:pPr>
        <w:pStyle w:val="Default"/>
        <w:jc w:val="center"/>
        <w:rPr>
          <w:rFonts w:asciiTheme="minorHAnsi" w:hAnsiTheme="minorHAnsi"/>
          <w:b/>
          <w:bCs/>
          <w:sz w:val="28"/>
          <w:szCs w:val="28"/>
        </w:rPr>
      </w:pPr>
    </w:p>
    <w:p w:rsidR="004D5C62" w:rsidRDefault="004D5C62" w:rsidP="0036681D">
      <w:pPr>
        <w:pStyle w:val="Default"/>
        <w:jc w:val="center"/>
        <w:rPr>
          <w:rFonts w:asciiTheme="minorHAnsi" w:hAnsiTheme="minorHAnsi"/>
          <w:b/>
          <w:bCs/>
          <w:sz w:val="28"/>
          <w:szCs w:val="28"/>
        </w:rPr>
      </w:pPr>
    </w:p>
    <w:p w:rsidR="004D5C62" w:rsidRDefault="004D5C62" w:rsidP="0036681D">
      <w:pPr>
        <w:pStyle w:val="Default"/>
        <w:jc w:val="center"/>
        <w:rPr>
          <w:rFonts w:asciiTheme="minorHAnsi" w:hAnsiTheme="minorHAnsi"/>
          <w:b/>
          <w:bCs/>
          <w:sz w:val="28"/>
          <w:szCs w:val="28"/>
        </w:rPr>
      </w:pPr>
    </w:p>
    <w:p w:rsidR="004D5C62" w:rsidRDefault="004D5C62" w:rsidP="0036681D">
      <w:pPr>
        <w:pStyle w:val="Default"/>
        <w:jc w:val="center"/>
        <w:rPr>
          <w:rFonts w:asciiTheme="minorHAnsi" w:hAnsiTheme="minorHAnsi"/>
          <w:b/>
          <w:bCs/>
          <w:sz w:val="28"/>
          <w:szCs w:val="28"/>
        </w:rPr>
      </w:pPr>
    </w:p>
    <w:p w:rsidR="004D5C62" w:rsidRDefault="004D5C62" w:rsidP="0036681D">
      <w:pPr>
        <w:pStyle w:val="Default"/>
        <w:jc w:val="center"/>
        <w:rPr>
          <w:rFonts w:asciiTheme="minorHAnsi" w:hAnsiTheme="minorHAnsi"/>
          <w:b/>
          <w:bCs/>
          <w:sz w:val="28"/>
          <w:szCs w:val="28"/>
        </w:rPr>
      </w:pPr>
    </w:p>
    <w:p w:rsidR="00073BCE" w:rsidRDefault="00073BCE" w:rsidP="00BA21B1">
      <w:pPr>
        <w:pStyle w:val="Default"/>
        <w:jc w:val="center"/>
        <w:rPr>
          <w:rFonts w:asciiTheme="minorHAnsi" w:hAnsiTheme="minorHAnsi"/>
          <w:b/>
          <w:bCs/>
          <w:sz w:val="28"/>
          <w:szCs w:val="28"/>
        </w:rPr>
      </w:pPr>
      <w:r>
        <w:rPr>
          <w:rFonts w:asciiTheme="minorHAnsi" w:hAnsiTheme="minorHAnsi"/>
          <w:b/>
          <w:bCs/>
          <w:sz w:val="28"/>
          <w:szCs w:val="28"/>
        </w:rPr>
        <w:lastRenderedPageBreak/>
        <w:t>SECTION I: LGBTQ Inclusive Health Care Policy</w:t>
      </w:r>
    </w:p>
    <w:p w:rsidR="00073BCE" w:rsidRDefault="00073BCE" w:rsidP="00073BCE">
      <w:pPr>
        <w:rPr>
          <w:rFonts w:cs="Times New Roman"/>
          <w:b/>
        </w:rPr>
      </w:pPr>
    </w:p>
    <w:tbl>
      <w:tblPr>
        <w:tblStyle w:val="TableGrid"/>
        <w:tblW w:w="0" w:type="auto"/>
        <w:tblLook w:val="04A0" w:firstRow="1" w:lastRow="0" w:firstColumn="1" w:lastColumn="0" w:noHBand="0" w:noVBand="1"/>
      </w:tblPr>
      <w:tblGrid>
        <w:gridCol w:w="2538"/>
        <w:gridCol w:w="7519"/>
      </w:tblGrid>
      <w:tr w:rsidR="00BA21B1" w:rsidRPr="00EA596C" w:rsidTr="00BA21B1">
        <w:trPr>
          <w:trHeight w:val="423"/>
        </w:trPr>
        <w:tc>
          <w:tcPr>
            <w:tcW w:w="2538" w:type="dxa"/>
            <w:vMerge w:val="restart"/>
          </w:tcPr>
          <w:p w:rsidR="00BA21B1" w:rsidRPr="00EA596C" w:rsidRDefault="00BA21B1" w:rsidP="00EA596C">
            <w:pPr>
              <w:rPr>
                <w:rFonts w:cs="Times New Roman"/>
                <w:b/>
              </w:rPr>
            </w:pPr>
            <w:r>
              <w:rPr>
                <w:noProof/>
              </w:rPr>
              <w:drawing>
                <wp:inline distT="0" distB="0" distL="0" distR="0" wp14:anchorId="385EBF27" wp14:editId="25D802F4">
                  <wp:extent cx="1390650" cy="1485900"/>
                  <wp:effectExtent l="19050" t="0" r="0" b="0"/>
                  <wp:docPr id="1" name="Picture 1" descr="new logo small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for"/>
                          <pic:cNvPicPr>
                            <a:picLocks noChangeAspect="1" noChangeArrowheads="1"/>
                          </pic:cNvPicPr>
                        </pic:nvPicPr>
                        <pic:blipFill>
                          <a:blip r:embed="rId11" cstate="print"/>
                          <a:srcRect/>
                          <a:stretch>
                            <a:fillRect/>
                          </a:stretch>
                        </pic:blipFill>
                        <pic:spPr bwMode="auto">
                          <a:xfrm>
                            <a:off x="0" y="0"/>
                            <a:ext cx="1390650" cy="1485900"/>
                          </a:xfrm>
                          <a:prstGeom prst="rect">
                            <a:avLst/>
                          </a:prstGeom>
                          <a:noFill/>
                          <a:ln w="9525">
                            <a:noFill/>
                            <a:miter lim="800000"/>
                            <a:headEnd/>
                            <a:tailEnd/>
                          </a:ln>
                        </pic:spPr>
                      </pic:pic>
                    </a:graphicData>
                  </a:graphic>
                </wp:inline>
              </w:drawing>
            </w:r>
          </w:p>
        </w:tc>
        <w:tc>
          <w:tcPr>
            <w:tcW w:w="7519" w:type="dxa"/>
            <w:vAlign w:val="center"/>
          </w:tcPr>
          <w:p w:rsidR="00BA21B1" w:rsidRPr="00EA596C" w:rsidRDefault="00BA21B1" w:rsidP="00BA21B1">
            <w:pPr>
              <w:rPr>
                <w:rFonts w:cs="Times New Roman"/>
              </w:rPr>
            </w:pPr>
            <w:r w:rsidRPr="00EA596C">
              <w:rPr>
                <w:rFonts w:cs="Times New Roman"/>
                <w:b/>
              </w:rPr>
              <w:t>Subject:</w:t>
            </w:r>
            <w:r w:rsidRPr="00EA596C">
              <w:rPr>
                <w:rFonts w:cs="Times New Roman"/>
              </w:rPr>
              <w:t xml:space="preserve"> Provision of LGBTQ Inclusive Healthcare at IFH</w:t>
            </w:r>
          </w:p>
        </w:tc>
      </w:tr>
      <w:tr w:rsidR="00BA21B1" w:rsidRPr="00EA596C" w:rsidTr="00BA21B1">
        <w:trPr>
          <w:trHeight w:val="405"/>
        </w:trPr>
        <w:tc>
          <w:tcPr>
            <w:tcW w:w="2538" w:type="dxa"/>
            <w:vMerge/>
          </w:tcPr>
          <w:p w:rsidR="00BA21B1" w:rsidRPr="00EA596C" w:rsidRDefault="00BA21B1" w:rsidP="00EA596C">
            <w:pPr>
              <w:rPr>
                <w:rFonts w:cs="Times New Roman"/>
                <w:b/>
              </w:rPr>
            </w:pPr>
          </w:p>
        </w:tc>
        <w:tc>
          <w:tcPr>
            <w:tcW w:w="7519" w:type="dxa"/>
            <w:vAlign w:val="center"/>
          </w:tcPr>
          <w:p w:rsidR="00BA21B1" w:rsidRPr="00EA596C" w:rsidRDefault="00BA21B1" w:rsidP="00BA21B1">
            <w:pPr>
              <w:rPr>
                <w:rFonts w:cs="Times New Roman"/>
              </w:rPr>
            </w:pPr>
            <w:r w:rsidRPr="00EA596C">
              <w:rPr>
                <w:rFonts w:cs="Times New Roman"/>
                <w:b/>
              </w:rPr>
              <w:t>Department(s):</w:t>
            </w:r>
            <w:r w:rsidRPr="00EA596C">
              <w:rPr>
                <w:rFonts w:cs="Times New Roman"/>
              </w:rPr>
              <w:t xml:space="preserve"> Agency Wide (Administrative, Clinical, and Psychosocial)</w:t>
            </w:r>
          </w:p>
        </w:tc>
      </w:tr>
      <w:tr w:rsidR="00BA21B1" w:rsidRPr="00EA596C" w:rsidTr="00BA21B1">
        <w:trPr>
          <w:trHeight w:val="1296"/>
        </w:trPr>
        <w:tc>
          <w:tcPr>
            <w:tcW w:w="2538" w:type="dxa"/>
            <w:vMerge/>
          </w:tcPr>
          <w:p w:rsidR="00BA21B1" w:rsidRPr="00EA596C" w:rsidRDefault="00BA21B1" w:rsidP="003B4D62">
            <w:pPr>
              <w:rPr>
                <w:rFonts w:cs="Times New Roman"/>
                <w:b/>
              </w:rPr>
            </w:pPr>
          </w:p>
        </w:tc>
        <w:tc>
          <w:tcPr>
            <w:tcW w:w="7519" w:type="dxa"/>
            <w:vAlign w:val="center"/>
          </w:tcPr>
          <w:p w:rsidR="00BA21B1" w:rsidRPr="00EA596C" w:rsidRDefault="00BA21B1" w:rsidP="00BA21B1">
            <w:pPr>
              <w:rPr>
                <w:rFonts w:cs="Times New Roman"/>
              </w:rPr>
            </w:pPr>
            <w:r w:rsidRPr="00EA596C">
              <w:rPr>
                <w:rFonts w:cs="Times New Roman"/>
                <w:b/>
              </w:rPr>
              <w:t xml:space="preserve">Prepared by: </w:t>
            </w:r>
            <w:r w:rsidRPr="00EA596C">
              <w:rPr>
                <w:rFonts w:cs="Times New Roman"/>
              </w:rPr>
              <w:t>The LGBTQ Health Task Force (Cynthia Kim, LCSW-R, Ken Myers, LMSW, Stephanie Richers, LMSW</w:t>
            </w:r>
            <w:r>
              <w:rPr>
                <w:rFonts w:cs="Times New Roman"/>
              </w:rPr>
              <w:t>,</w:t>
            </w:r>
            <w:r w:rsidRPr="00EA596C">
              <w:rPr>
                <w:rFonts w:cs="Times New Roman"/>
              </w:rPr>
              <w:t xml:space="preserve"> Courtney Glashow, LMSW, Deena Levine, LMSW, Matt Yetsko, LMSW, Robert Schiller, MD, Elisa Wallman Jacques, LMSW, Insung Min, MD, Emily Hackenburg, NP)</w:t>
            </w:r>
          </w:p>
        </w:tc>
      </w:tr>
      <w:tr w:rsidR="00BA21B1" w:rsidRPr="00EA596C" w:rsidTr="00BA21B1">
        <w:tc>
          <w:tcPr>
            <w:tcW w:w="2538" w:type="dxa"/>
            <w:vMerge/>
          </w:tcPr>
          <w:p w:rsidR="00BA21B1" w:rsidRDefault="00BA21B1" w:rsidP="00EA596C">
            <w:pPr>
              <w:rPr>
                <w:rFonts w:cs="Times New Roman"/>
                <w:b/>
              </w:rPr>
            </w:pPr>
          </w:p>
        </w:tc>
        <w:tc>
          <w:tcPr>
            <w:tcW w:w="7519" w:type="dxa"/>
            <w:vAlign w:val="center"/>
          </w:tcPr>
          <w:p w:rsidR="00BA21B1" w:rsidRPr="009B788B" w:rsidRDefault="00BA21B1" w:rsidP="00BA21B1">
            <w:pPr>
              <w:rPr>
                <w:rFonts w:cs="Times New Roman"/>
              </w:rPr>
            </w:pPr>
            <w:r>
              <w:rPr>
                <w:rFonts w:cs="Times New Roman"/>
                <w:b/>
              </w:rPr>
              <w:t xml:space="preserve">Approved by: </w:t>
            </w:r>
            <w:r w:rsidR="009B788B">
              <w:rPr>
                <w:rFonts w:cs="Times New Roman"/>
              </w:rPr>
              <w:t>CDG and AMG</w:t>
            </w:r>
            <w:bookmarkStart w:id="0" w:name="_GoBack"/>
            <w:bookmarkEnd w:id="0"/>
          </w:p>
        </w:tc>
      </w:tr>
    </w:tbl>
    <w:p w:rsidR="003B4D62" w:rsidRDefault="003B4D62" w:rsidP="00073BCE">
      <w:pPr>
        <w:spacing w:line="360" w:lineRule="auto"/>
        <w:rPr>
          <w:rFonts w:cs="Times New Roman"/>
          <w:b/>
        </w:rPr>
      </w:pPr>
    </w:p>
    <w:p w:rsidR="00073BCE" w:rsidRPr="00B77CE0" w:rsidRDefault="00073BCE" w:rsidP="00073BCE">
      <w:pPr>
        <w:spacing w:line="360" w:lineRule="auto"/>
        <w:rPr>
          <w:rFonts w:cs="Times New Roman"/>
        </w:rPr>
      </w:pPr>
      <w:r w:rsidRPr="00B77CE0">
        <w:rPr>
          <w:rFonts w:cs="Times New Roman"/>
          <w:b/>
        </w:rPr>
        <w:t xml:space="preserve">Introduction: </w:t>
      </w:r>
      <w:r w:rsidRPr="00B77CE0">
        <w:rPr>
          <w:rFonts w:cs="Times New Roman"/>
        </w:rPr>
        <w:t xml:space="preserve">The Institute for Family Health (IFH) is committed to creating a welcoming and inclusive work culture, to develop supportive programming for LGBTQ patients, and to improve access to high quality, patient-centered primary care </w:t>
      </w:r>
      <w:r>
        <w:rPr>
          <w:rFonts w:cs="Times New Roman"/>
        </w:rPr>
        <w:t xml:space="preserve">and behavioral health care </w:t>
      </w:r>
      <w:r w:rsidRPr="00B77CE0">
        <w:rPr>
          <w:rFonts w:cs="Times New Roman"/>
        </w:rPr>
        <w:t>targeted to the needs of medically underserved LGBTQ individuals and families. Our vision is to enhance the scope of practice for our providers so that there is “no wrong door” for LGBTQ identified patients seeking medical and behavioral health care, and ultimately to reduce health disparities that have historically put this population at particular risk for poor outcomes.</w:t>
      </w:r>
    </w:p>
    <w:p w:rsidR="00073BCE" w:rsidRPr="00B77CE0" w:rsidRDefault="00073BCE" w:rsidP="00073BCE">
      <w:pPr>
        <w:spacing w:line="360" w:lineRule="auto"/>
        <w:rPr>
          <w:rFonts w:cs="Times New Roman"/>
        </w:rPr>
      </w:pPr>
      <w:r w:rsidRPr="00B77CE0">
        <w:rPr>
          <w:rFonts w:cs="Times New Roman"/>
          <w:b/>
        </w:rPr>
        <w:t>Population:</w:t>
      </w:r>
      <w:r w:rsidRPr="00B77CE0">
        <w:rPr>
          <w:rFonts w:cs="Times New Roman"/>
        </w:rPr>
        <w:t xml:space="preserve"> The Institute for Family Health will provide the full complement of care to individuals across the lifespan.  Hormone therapy and other </w:t>
      </w:r>
      <w:r>
        <w:rPr>
          <w:rFonts w:cs="Times New Roman"/>
        </w:rPr>
        <w:t xml:space="preserve">gender </w:t>
      </w:r>
      <w:r w:rsidRPr="00B77CE0">
        <w:rPr>
          <w:rFonts w:cs="Times New Roman"/>
        </w:rPr>
        <w:t xml:space="preserve">transition related services are currently available for individuals ages 18 and older who are able to independently consent to treatment. </w:t>
      </w:r>
      <w:r>
        <w:rPr>
          <w:rFonts w:cs="Times New Roman"/>
        </w:rPr>
        <w:t>The task force will continue to work toward developing quality programming to meet the needs of younger adults and adolescents who are interested in gender transition services.</w:t>
      </w:r>
    </w:p>
    <w:p w:rsidR="00073BCE" w:rsidRPr="00B77CE0" w:rsidRDefault="00073BCE" w:rsidP="00073BCE">
      <w:pPr>
        <w:spacing w:line="360" w:lineRule="auto"/>
        <w:rPr>
          <w:rFonts w:cs="Times New Roman"/>
        </w:rPr>
      </w:pPr>
      <w:r w:rsidRPr="00B77CE0">
        <w:rPr>
          <w:rFonts w:cs="Times New Roman"/>
          <w:b/>
        </w:rPr>
        <w:t xml:space="preserve">Purpose and Scope: </w:t>
      </w:r>
      <w:r w:rsidRPr="00B77CE0">
        <w:rPr>
          <w:rFonts w:cs="Times New Roman"/>
        </w:rPr>
        <w:t>To provide guidelines for quality care for this population, provision of hormone treatment, and best practices for working with individuals who are seeking gender confirmation surgery at all sites, services, and programs owned and operated by IFH.</w:t>
      </w:r>
    </w:p>
    <w:p w:rsidR="00073BCE" w:rsidRPr="00B77CE0" w:rsidRDefault="00073BCE" w:rsidP="00073BCE">
      <w:pPr>
        <w:spacing w:line="360" w:lineRule="auto"/>
        <w:rPr>
          <w:rFonts w:cs="Times New Roman"/>
        </w:rPr>
      </w:pPr>
      <w:r w:rsidRPr="00B77CE0">
        <w:rPr>
          <w:rFonts w:cs="Times New Roman"/>
          <w:b/>
        </w:rPr>
        <w:t>Policy:</w:t>
      </w:r>
      <w:r w:rsidRPr="00B77CE0">
        <w:rPr>
          <w:rFonts w:cs="Times New Roman"/>
        </w:rPr>
        <w:t xml:space="preserve">  All personnel are expected to abide by the guidelines set forth in this document as well as within any related protocols for best practices. IFH will not deny treatment to any patient based on insurance status or ability to pay consistent with federal guidelines for Federally Qualified Health Centers (FQHC).</w:t>
      </w:r>
      <w:r>
        <w:rPr>
          <w:rFonts w:cs="Times New Roman"/>
        </w:rPr>
        <w:t xml:space="preserve"> </w:t>
      </w:r>
      <w:r w:rsidR="003B4D62">
        <w:rPr>
          <w:rFonts w:cs="Times New Roman"/>
        </w:rPr>
        <w:t>All IFH</w:t>
      </w:r>
      <w:r>
        <w:rPr>
          <w:rFonts w:cs="Times New Roman"/>
        </w:rPr>
        <w:t xml:space="preserve"> providers </w:t>
      </w:r>
      <w:r w:rsidR="003B4D62">
        <w:rPr>
          <w:rFonts w:cs="Times New Roman"/>
        </w:rPr>
        <w:t xml:space="preserve">and staff are </w:t>
      </w:r>
      <w:r>
        <w:rPr>
          <w:rFonts w:cs="Times New Roman"/>
        </w:rPr>
        <w:t xml:space="preserve">expected to provide culturally conscious and competent care to this population in general. </w:t>
      </w:r>
      <w:r w:rsidR="003B4D62">
        <w:rPr>
          <w:rFonts w:cs="Times New Roman"/>
        </w:rPr>
        <w:t xml:space="preserve">All providers will be trained to provide coverage for transgender care but participation in provision of hormone treatment is voluntary. </w:t>
      </w:r>
      <w:r>
        <w:rPr>
          <w:rFonts w:cs="Times New Roman"/>
        </w:rPr>
        <w:t>Grievances</w:t>
      </w:r>
      <w:r w:rsidR="003B4D62">
        <w:rPr>
          <w:rFonts w:cs="Times New Roman"/>
        </w:rPr>
        <w:t xml:space="preserve"> or patient complaints</w:t>
      </w:r>
      <w:r>
        <w:rPr>
          <w:rFonts w:cs="Times New Roman"/>
        </w:rPr>
        <w:t xml:space="preserve"> related to quality of care for this population </w:t>
      </w:r>
      <w:r w:rsidR="003B4D62">
        <w:rPr>
          <w:rFonts w:cs="Times New Roman"/>
        </w:rPr>
        <w:t>may</w:t>
      </w:r>
      <w:r>
        <w:rPr>
          <w:rFonts w:cs="Times New Roman"/>
        </w:rPr>
        <w:t xml:space="preserve"> be directed to the LGBTQ Health Task Force chair Ken Myers, LMSW for review and action by the committee.</w:t>
      </w:r>
    </w:p>
    <w:p w:rsidR="00073BCE" w:rsidRPr="00B77CE0" w:rsidRDefault="00073BCE" w:rsidP="00073BCE">
      <w:pPr>
        <w:spacing w:line="360" w:lineRule="auto"/>
        <w:rPr>
          <w:rFonts w:cs="Times New Roman"/>
        </w:rPr>
      </w:pPr>
      <w:r w:rsidRPr="00B77CE0">
        <w:rPr>
          <w:rFonts w:cs="Times New Roman"/>
          <w:b/>
        </w:rPr>
        <w:lastRenderedPageBreak/>
        <w:t xml:space="preserve">Patient Referrals: </w:t>
      </w:r>
      <w:r w:rsidRPr="00B77CE0">
        <w:rPr>
          <w:rFonts w:cs="Times New Roman"/>
        </w:rPr>
        <w:t xml:space="preserve">Patients may self-refer from the community or be referred by a provider within IFH.  Case management services, mental health, specialty care services </w:t>
      </w:r>
      <w:r>
        <w:rPr>
          <w:rFonts w:cs="Times New Roman"/>
        </w:rPr>
        <w:t xml:space="preserve">can be provided </w:t>
      </w:r>
      <w:r w:rsidRPr="00B77CE0">
        <w:rPr>
          <w:rFonts w:cs="Times New Roman"/>
        </w:rPr>
        <w:t>if needed</w:t>
      </w:r>
      <w:r>
        <w:rPr>
          <w:rFonts w:cs="Times New Roman"/>
        </w:rPr>
        <w:t>, and patients needing a more comprehensive level of care or a type of care that is beyond the scope of practice for IFH providers will be offered appropriate community referrals</w:t>
      </w:r>
      <w:r w:rsidRPr="00B77CE0">
        <w:rPr>
          <w:rFonts w:cs="Times New Roman"/>
        </w:rPr>
        <w:t xml:space="preserve">. Patients who are uninsured or underinsured will be referred for public insurance or sliding fee programs consistent with the established IFH policies surrounding Sliding Fee Discounts and Care for the Uninsured.  </w:t>
      </w:r>
      <w:r>
        <w:rPr>
          <w:rFonts w:cs="Times New Roman"/>
        </w:rPr>
        <w:t xml:space="preserve">A list of available and inclusive community resources will be maintained by </w:t>
      </w:r>
      <w:r w:rsidR="003B4D62">
        <w:rPr>
          <w:rFonts w:cs="Times New Roman"/>
        </w:rPr>
        <w:t>the LGBTQ Health Task Force for each region</w:t>
      </w:r>
      <w:r>
        <w:rPr>
          <w:rFonts w:cs="Times New Roman"/>
        </w:rPr>
        <w:t>.</w:t>
      </w:r>
    </w:p>
    <w:p w:rsidR="00073BCE" w:rsidRPr="00EB39B7" w:rsidRDefault="00073BCE" w:rsidP="00073BCE">
      <w:pPr>
        <w:spacing w:line="360" w:lineRule="auto"/>
        <w:rPr>
          <w:rFonts w:cs="Times New Roman"/>
          <w:b/>
        </w:rPr>
      </w:pPr>
      <w:r w:rsidRPr="00B77CE0">
        <w:rPr>
          <w:rFonts w:cs="Times New Roman"/>
          <w:b/>
        </w:rPr>
        <w:t>Staff and Provider Training/Requirements:</w:t>
      </w:r>
      <w:r>
        <w:rPr>
          <w:rFonts w:cs="Times New Roman"/>
          <w:b/>
        </w:rPr>
        <w:t xml:space="preserve"> </w:t>
      </w:r>
      <w:r w:rsidR="003B4D62">
        <w:rPr>
          <w:rFonts w:cs="Times New Roman"/>
        </w:rPr>
        <w:t>Whereas</w:t>
      </w:r>
      <w:r w:rsidRPr="00B77CE0">
        <w:rPr>
          <w:rFonts w:cs="Times New Roman"/>
        </w:rPr>
        <w:t xml:space="preserve"> all staff and providers are expected to provide quality, </w:t>
      </w:r>
      <w:r>
        <w:rPr>
          <w:rFonts w:cs="Times New Roman"/>
        </w:rPr>
        <w:t>LGBTQ-</w:t>
      </w:r>
      <w:r w:rsidRPr="00B77CE0">
        <w:rPr>
          <w:rFonts w:cs="Times New Roman"/>
        </w:rPr>
        <w:t xml:space="preserve">affirming </w:t>
      </w:r>
      <w:proofErr w:type="gramStart"/>
      <w:r w:rsidRPr="00B77CE0">
        <w:rPr>
          <w:rFonts w:cs="Times New Roman"/>
        </w:rPr>
        <w:t xml:space="preserve">health </w:t>
      </w:r>
      <w:r>
        <w:rPr>
          <w:rFonts w:cs="Times New Roman"/>
        </w:rPr>
        <w:t>care</w:t>
      </w:r>
      <w:proofErr w:type="gramEnd"/>
      <w:r>
        <w:rPr>
          <w:rFonts w:cs="Times New Roman"/>
        </w:rPr>
        <w:t xml:space="preserve"> to this population:</w:t>
      </w:r>
      <w:r w:rsidRPr="00B77CE0">
        <w:rPr>
          <w:rFonts w:cs="Times New Roman"/>
        </w:rPr>
        <w:t xml:space="preserve"> </w:t>
      </w:r>
    </w:p>
    <w:p w:rsidR="00073BCE" w:rsidRDefault="00073BCE" w:rsidP="002E367C">
      <w:pPr>
        <w:pStyle w:val="ListParagraph"/>
        <w:numPr>
          <w:ilvl w:val="0"/>
          <w:numId w:val="25"/>
        </w:numPr>
        <w:spacing w:after="160" w:line="360" w:lineRule="auto"/>
        <w:rPr>
          <w:rFonts w:cs="Times New Roman"/>
        </w:rPr>
      </w:pPr>
      <w:r w:rsidRPr="00B77CE0">
        <w:rPr>
          <w:rFonts w:cs="Times New Roman"/>
        </w:rPr>
        <w:t xml:space="preserve">Participation in gender transition related </w:t>
      </w:r>
      <w:r w:rsidRPr="003B4D62">
        <w:rPr>
          <w:rFonts w:cs="Times New Roman"/>
          <w:b/>
          <w:i/>
        </w:rPr>
        <w:t>training</w:t>
      </w:r>
      <w:r w:rsidRPr="00B77CE0">
        <w:rPr>
          <w:rFonts w:cs="Times New Roman"/>
        </w:rPr>
        <w:t xml:space="preserve"> is required in order to provide adequate coverage for established patients</w:t>
      </w:r>
    </w:p>
    <w:p w:rsidR="00073BCE" w:rsidRPr="00B77CE0" w:rsidRDefault="00073BCE" w:rsidP="002E367C">
      <w:pPr>
        <w:pStyle w:val="ListParagraph"/>
        <w:numPr>
          <w:ilvl w:val="0"/>
          <w:numId w:val="25"/>
        </w:numPr>
        <w:spacing w:after="160" w:line="360" w:lineRule="auto"/>
        <w:rPr>
          <w:rFonts w:cs="Times New Roman"/>
        </w:rPr>
      </w:pPr>
      <w:r>
        <w:rPr>
          <w:rFonts w:cs="Times New Roman"/>
        </w:rPr>
        <w:t xml:space="preserve">Participation in providing gender transition services </w:t>
      </w:r>
      <w:r w:rsidRPr="003B4D62">
        <w:rPr>
          <w:rFonts w:cs="Times New Roman"/>
          <w:b/>
          <w:i/>
        </w:rPr>
        <w:t>is not</w:t>
      </w:r>
      <w:r>
        <w:rPr>
          <w:rFonts w:cs="Times New Roman"/>
        </w:rPr>
        <w:t xml:space="preserve"> </w:t>
      </w:r>
      <w:r w:rsidRPr="00B77CE0">
        <w:rPr>
          <w:rFonts w:cs="Times New Roman"/>
        </w:rPr>
        <w:t xml:space="preserve">required but </w:t>
      </w:r>
      <w:r>
        <w:rPr>
          <w:rFonts w:cs="Times New Roman"/>
        </w:rPr>
        <w:t>is strongly encouraged</w:t>
      </w:r>
    </w:p>
    <w:p w:rsidR="00073BCE" w:rsidRDefault="00073BCE" w:rsidP="003B4D62">
      <w:pPr>
        <w:pStyle w:val="ListParagraph"/>
        <w:numPr>
          <w:ilvl w:val="0"/>
          <w:numId w:val="25"/>
        </w:numPr>
        <w:spacing w:line="360" w:lineRule="auto"/>
        <w:rPr>
          <w:rFonts w:cs="Times New Roman"/>
        </w:rPr>
      </w:pPr>
      <w:r w:rsidRPr="003B4D62">
        <w:rPr>
          <w:rFonts w:cs="Times New Roman"/>
        </w:rPr>
        <w:t>Staff and providers will complete a credentialing process that involves trainin</w:t>
      </w:r>
      <w:r w:rsidR="003B4D62">
        <w:rPr>
          <w:rFonts w:cs="Times New Roman"/>
        </w:rPr>
        <w:t xml:space="preserve">g and assessment for competency, providers will have this credential added to </w:t>
      </w:r>
      <w:r w:rsidR="003B4D62" w:rsidRPr="00EB39B7">
        <w:rPr>
          <w:rFonts w:cs="Times New Roman"/>
        </w:rPr>
        <w:t xml:space="preserve">their delineation of </w:t>
      </w:r>
      <w:r w:rsidR="003B4D62">
        <w:rPr>
          <w:rFonts w:cs="Times New Roman"/>
        </w:rPr>
        <w:t>privileges</w:t>
      </w:r>
    </w:p>
    <w:p w:rsidR="0047116F" w:rsidRDefault="0047116F" w:rsidP="003B4D62">
      <w:pPr>
        <w:pStyle w:val="ListParagraph"/>
        <w:numPr>
          <w:ilvl w:val="0"/>
          <w:numId w:val="25"/>
        </w:numPr>
        <w:spacing w:line="360" w:lineRule="auto"/>
        <w:rPr>
          <w:rFonts w:cs="Times New Roman"/>
        </w:rPr>
      </w:pPr>
      <w:r>
        <w:rPr>
          <w:rFonts w:cs="Times New Roman"/>
        </w:rPr>
        <w:t>Specific competencies are provided for in the Association for Lesbian, Gay, Bisexual, and Transgender Issues in Counseling Competencies document attached to this protocol (Appendix E)</w:t>
      </w:r>
    </w:p>
    <w:p w:rsidR="00BA21B1" w:rsidRPr="003B4D62" w:rsidRDefault="00BA21B1" w:rsidP="003B4D62">
      <w:pPr>
        <w:pStyle w:val="ListParagraph"/>
        <w:numPr>
          <w:ilvl w:val="0"/>
          <w:numId w:val="25"/>
        </w:numPr>
        <w:spacing w:line="360" w:lineRule="auto"/>
        <w:rPr>
          <w:rFonts w:cs="Times New Roman"/>
        </w:rPr>
      </w:pPr>
      <w:r>
        <w:rPr>
          <w:rFonts w:cs="Times New Roman"/>
        </w:rPr>
        <w:t>For both psychosocial and medical assessment and care, providers must be a licensed in NYS or license-eligible (e.g., LCSW, PH.D., MD, DO)</w:t>
      </w:r>
    </w:p>
    <w:p w:rsidR="00073BCE" w:rsidRPr="00B77CE0" w:rsidRDefault="00073BCE" w:rsidP="00073BCE">
      <w:pPr>
        <w:spacing w:line="360" w:lineRule="auto"/>
        <w:rPr>
          <w:rFonts w:cs="Times New Roman"/>
        </w:rPr>
      </w:pPr>
      <w:r w:rsidRPr="00B77CE0">
        <w:rPr>
          <w:rFonts w:cs="Times New Roman"/>
          <w:b/>
        </w:rPr>
        <w:t xml:space="preserve">Psychosocial Services </w:t>
      </w:r>
      <w:r w:rsidR="003B4D62">
        <w:rPr>
          <w:rFonts w:cs="Times New Roman"/>
          <w:b/>
        </w:rPr>
        <w:t>Involvement</w:t>
      </w:r>
      <w:r w:rsidRPr="00B77CE0">
        <w:rPr>
          <w:rFonts w:cs="Times New Roman"/>
          <w:b/>
        </w:rPr>
        <w:t xml:space="preserve">: </w:t>
      </w:r>
      <w:r>
        <w:rPr>
          <w:rFonts w:cs="Times New Roman"/>
        </w:rPr>
        <w:t>A biopsychosocial assessment will be completed for each patient interested in gender transition services so that a thorough and accurate history can be established, medical care can be facilitated, and any necessary ancillary services can be coordinated within a team-based approach to providing holistic care.</w:t>
      </w:r>
    </w:p>
    <w:p w:rsidR="00073BCE" w:rsidRPr="00EB39B7" w:rsidRDefault="00073BCE" w:rsidP="00073BCE">
      <w:pPr>
        <w:spacing w:line="360" w:lineRule="auto"/>
        <w:rPr>
          <w:rFonts w:cs="Times New Roman"/>
        </w:rPr>
      </w:pPr>
      <w:r w:rsidRPr="00B77CE0">
        <w:rPr>
          <w:rFonts w:cs="Times New Roman"/>
          <w:b/>
        </w:rPr>
        <w:t xml:space="preserve">Program Review and Quality Improvement: </w:t>
      </w:r>
      <w:r>
        <w:rPr>
          <w:rFonts w:cs="Times New Roman"/>
        </w:rPr>
        <w:t>Quality assurance will be measured through a number of domains and will be reported to the Vice President for Quality Assurance on an annual basis</w:t>
      </w:r>
    </w:p>
    <w:p w:rsidR="00073BCE" w:rsidRPr="00EB39B7" w:rsidRDefault="00073BCE" w:rsidP="002E367C">
      <w:pPr>
        <w:pStyle w:val="ListParagraph"/>
        <w:numPr>
          <w:ilvl w:val="0"/>
          <w:numId w:val="26"/>
        </w:numPr>
        <w:spacing w:after="160" w:line="360" w:lineRule="auto"/>
        <w:rPr>
          <w:rFonts w:cs="Times New Roman"/>
        </w:rPr>
      </w:pPr>
      <w:r w:rsidRPr="00EB39B7">
        <w:rPr>
          <w:rFonts w:cs="Times New Roman"/>
        </w:rPr>
        <w:t>Patient satisfaction</w:t>
      </w:r>
      <w:r w:rsidR="0047116F">
        <w:rPr>
          <w:rFonts w:cs="Times New Roman"/>
        </w:rPr>
        <w:t xml:space="preserve"> as measured by percentage of (and outcomes from any) patient complaints or QA concerns </w:t>
      </w:r>
    </w:p>
    <w:p w:rsidR="00073BCE" w:rsidRDefault="00073BCE" w:rsidP="002E367C">
      <w:pPr>
        <w:pStyle w:val="ListParagraph"/>
        <w:numPr>
          <w:ilvl w:val="0"/>
          <w:numId w:val="26"/>
        </w:numPr>
        <w:spacing w:after="160" w:line="360" w:lineRule="auto"/>
        <w:rPr>
          <w:rFonts w:cs="Times New Roman"/>
        </w:rPr>
      </w:pPr>
      <w:r>
        <w:rPr>
          <w:rFonts w:cs="Times New Roman"/>
        </w:rPr>
        <w:t>R</w:t>
      </w:r>
      <w:r w:rsidRPr="00EB39B7">
        <w:rPr>
          <w:rFonts w:cs="Times New Roman"/>
        </w:rPr>
        <w:t>etention rates</w:t>
      </w:r>
      <w:r>
        <w:rPr>
          <w:rFonts w:cs="Times New Roman"/>
        </w:rPr>
        <w:t xml:space="preserve"> (% of patients initiating and continuing</w:t>
      </w:r>
      <w:r w:rsidR="0047116F">
        <w:rPr>
          <w:rFonts w:cs="Times New Roman"/>
        </w:rPr>
        <w:t xml:space="preserve"> transgender health or behavioral health</w:t>
      </w:r>
      <w:r>
        <w:rPr>
          <w:rFonts w:cs="Times New Roman"/>
        </w:rPr>
        <w:t xml:space="preserve"> care at IFH)</w:t>
      </w:r>
    </w:p>
    <w:p w:rsidR="00073BCE" w:rsidRDefault="00073BCE" w:rsidP="002E367C">
      <w:pPr>
        <w:pStyle w:val="ListParagraph"/>
        <w:numPr>
          <w:ilvl w:val="0"/>
          <w:numId w:val="26"/>
        </w:numPr>
        <w:spacing w:after="160" w:line="360" w:lineRule="auto"/>
        <w:rPr>
          <w:rFonts w:cs="Times New Roman"/>
        </w:rPr>
      </w:pPr>
      <w:r>
        <w:rPr>
          <w:rFonts w:cs="Times New Roman"/>
        </w:rPr>
        <w:t>Chart reviews to est</w:t>
      </w:r>
      <w:r w:rsidR="0047116F">
        <w:rPr>
          <w:rFonts w:cs="Times New Roman"/>
        </w:rPr>
        <w:t xml:space="preserve">ablish fidelity to the model </w:t>
      </w:r>
      <w:r>
        <w:rPr>
          <w:rFonts w:cs="Times New Roman"/>
        </w:rPr>
        <w:t>and standards of care</w:t>
      </w:r>
      <w:r w:rsidR="0047116F">
        <w:rPr>
          <w:rFonts w:cs="Times New Roman"/>
        </w:rPr>
        <w:t>, to be reviewed by the LGBTQ Health Task Force quarterly</w:t>
      </w:r>
    </w:p>
    <w:p w:rsidR="0047116F" w:rsidRDefault="0047116F" w:rsidP="002E367C">
      <w:pPr>
        <w:pStyle w:val="ListParagraph"/>
        <w:numPr>
          <w:ilvl w:val="0"/>
          <w:numId w:val="26"/>
        </w:numPr>
        <w:spacing w:after="160" w:line="360" w:lineRule="auto"/>
        <w:rPr>
          <w:rFonts w:cs="Times New Roman"/>
        </w:rPr>
      </w:pPr>
      <w:r>
        <w:rPr>
          <w:rFonts w:cs="Times New Roman"/>
        </w:rPr>
        <w:t>Maintenance of credentialing and appointment via submission of 2 or more CEU/CME hours per year</w:t>
      </w:r>
    </w:p>
    <w:p w:rsidR="00073BCE" w:rsidRPr="00EB39B7" w:rsidRDefault="00073BCE" w:rsidP="00073BCE">
      <w:pPr>
        <w:spacing w:line="360" w:lineRule="auto"/>
        <w:rPr>
          <w:rFonts w:cs="Times New Roman"/>
        </w:rPr>
      </w:pPr>
      <w:r w:rsidRPr="00EB39B7">
        <w:rPr>
          <w:rFonts w:cs="Times New Roman"/>
          <w:b/>
        </w:rPr>
        <w:lastRenderedPageBreak/>
        <w:t xml:space="preserve">Compliance: </w:t>
      </w:r>
      <w:r w:rsidR="0047116F">
        <w:rPr>
          <w:rFonts w:cs="Times New Roman"/>
        </w:rPr>
        <w:t xml:space="preserve">The </w:t>
      </w:r>
      <w:r w:rsidRPr="00EB39B7">
        <w:rPr>
          <w:rFonts w:cs="Times New Roman"/>
        </w:rPr>
        <w:t xml:space="preserve">LGBTQ Task Force will </w:t>
      </w:r>
      <w:r>
        <w:rPr>
          <w:rFonts w:cs="Times New Roman"/>
        </w:rPr>
        <w:t>review compliance with Institute policy and procedure as part of the annual work plan review process</w:t>
      </w:r>
    </w:p>
    <w:p w:rsidR="00073BCE" w:rsidRPr="00B77CE0" w:rsidRDefault="00073BCE" w:rsidP="00073BCE">
      <w:pPr>
        <w:spacing w:line="360" w:lineRule="auto"/>
        <w:rPr>
          <w:rFonts w:cs="Times New Roman"/>
        </w:rPr>
      </w:pPr>
      <w:r w:rsidRPr="00B77CE0">
        <w:rPr>
          <w:rFonts w:cs="Times New Roman"/>
          <w:b/>
        </w:rPr>
        <w:t xml:space="preserve">Confidentiality: </w:t>
      </w:r>
      <w:r w:rsidRPr="00B77CE0">
        <w:rPr>
          <w:rFonts w:cs="Times New Roman"/>
        </w:rPr>
        <w:t xml:space="preserve">Staff and providers must comply with all applicable laws and regulations regarding the privacy and confidentiality of any medical records in general and of information pertaining </w:t>
      </w:r>
      <w:r>
        <w:rPr>
          <w:rFonts w:cs="Times New Roman"/>
        </w:rPr>
        <w:t>to this population</w:t>
      </w:r>
    </w:p>
    <w:p w:rsidR="007E2583" w:rsidRPr="0036681D" w:rsidRDefault="002E367C" w:rsidP="0047116F">
      <w:pPr>
        <w:pStyle w:val="Default"/>
        <w:jc w:val="center"/>
        <w:rPr>
          <w:rFonts w:asciiTheme="minorHAnsi" w:hAnsiTheme="minorHAnsi"/>
          <w:b/>
          <w:bCs/>
          <w:sz w:val="28"/>
          <w:szCs w:val="28"/>
        </w:rPr>
      </w:pPr>
      <w:r>
        <w:rPr>
          <w:rFonts w:asciiTheme="minorHAnsi" w:hAnsiTheme="minorHAnsi"/>
          <w:b/>
          <w:bCs/>
          <w:sz w:val="28"/>
          <w:szCs w:val="28"/>
        </w:rPr>
        <w:t>SECTION II</w:t>
      </w:r>
      <w:r w:rsidR="00055A3A">
        <w:rPr>
          <w:rFonts w:asciiTheme="minorHAnsi" w:hAnsiTheme="minorHAnsi"/>
          <w:b/>
          <w:bCs/>
          <w:sz w:val="28"/>
          <w:szCs w:val="28"/>
        </w:rPr>
        <w:t xml:space="preserve">: </w:t>
      </w:r>
      <w:r w:rsidR="007E2583" w:rsidRPr="00B97A72">
        <w:rPr>
          <w:rFonts w:asciiTheme="minorHAnsi" w:hAnsiTheme="minorHAnsi"/>
          <w:b/>
          <w:bCs/>
          <w:sz w:val="28"/>
          <w:szCs w:val="28"/>
        </w:rPr>
        <w:t xml:space="preserve">Guide to Using the </w:t>
      </w:r>
      <w:r w:rsidR="007E1631">
        <w:rPr>
          <w:rFonts w:asciiTheme="minorHAnsi" w:hAnsiTheme="minorHAnsi"/>
          <w:b/>
          <w:bCs/>
          <w:sz w:val="28"/>
          <w:szCs w:val="28"/>
        </w:rPr>
        <w:t xml:space="preserve">Hormone </w:t>
      </w:r>
      <w:r w:rsidR="007E2583" w:rsidRPr="00B97A72">
        <w:rPr>
          <w:rFonts w:asciiTheme="minorHAnsi" w:hAnsiTheme="minorHAnsi"/>
          <w:b/>
          <w:bCs/>
          <w:sz w:val="28"/>
          <w:szCs w:val="28"/>
        </w:rPr>
        <w:t>Protocol</w:t>
      </w:r>
    </w:p>
    <w:p w:rsidR="007E2583" w:rsidRPr="0072107B" w:rsidRDefault="007E2583" w:rsidP="007E2583">
      <w:pPr>
        <w:pStyle w:val="Default"/>
        <w:rPr>
          <w:rFonts w:asciiTheme="minorHAnsi" w:hAnsiTheme="minorHAnsi"/>
          <w:sz w:val="22"/>
          <w:szCs w:val="22"/>
        </w:rPr>
      </w:pPr>
    </w:p>
    <w:p w:rsidR="007E2583" w:rsidRPr="00282F1B" w:rsidRDefault="007E2583" w:rsidP="000821B4">
      <w:pPr>
        <w:pStyle w:val="Default"/>
        <w:spacing w:line="360" w:lineRule="auto"/>
        <w:rPr>
          <w:rFonts w:asciiTheme="minorHAnsi" w:hAnsiTheme="minorHAnsi"/>
        </w:rPr>
      </w:pPr>
      <w:r w:rsidRPr="00282F1B">
        <w:rPr>
          <w:rFonts w:asciiTheme="minorHAnsi" w:hAnsiTheme="minorHAnsi"/>
          <w:b/>
          <w:bCs/>
        </w:rPr>
        <w:t xml:space="preserve">Specific Timing </w:t>
      </w:r>
      <w:r w:rsidR="00836AFD">
        <w:rPr>
          <w:rFonts w:asciiTheme="minorHAnsi" w:hAnsiTheme="minorHAnsi"/>
          <w:b/>
          <w:bCs/>
        </w:rPr>
        <w:t xml:space="preserve">and Implementation </w:t>
      </w:r>
      <w:r w:rsidRPr="00282F1B">
        <w:rPr>
          <w:rFonts w:asciiTheme="minorHAnsi" w:hAnsiTheme="minorHAnsi"/>
          <w:b/>
          <w:bCs/>
        </w:rPr>
        <w:t xml:space="preserve">of the Interventions </w:t>
      </w:r>
    </w:p>
    <w:p w:rsidR="007E2583" w:rsidRPr="006F51FC" w:rsidRDefault="00836AFD" w:rsidP="000821B4">
      <w:pPr>
        <w:pStyle w:val="Default"/>
        <w:spacing w:line="360" w:lineRule="auto"/>
        <w:rPr>
          <w:rFonts w:asciiTheme="minorHAnsi" w:hAnsiTheme="minorHAnsi"/>
        </w:rPr>
      </w:pPr>
      <w:r w:rsidRPr="006F51FC">
        <w:rPr>
          <w:rFonts w:asciiTheme="minorHAnsi" w:hAnsiTheme="minorHAnsi"/>
        </w:rPr>
        <w:t xml:space="preserve">Implementation of this protocol will vary as needed based upon the unique culture of each practice setting within IFH where it is adopted for use. </w:t>
      </w:r>
      <w:r w:rsidR="007E2583" w:rsidRPr="006F51FC">
        <w:rPr>
          <w:rFonts w:asciiTheme="minorHAnsi" w:hAnsiTheme="minorHAnsi"/>
        </w:rPr>
        <w:t xml:space="preserve">The timing of </w:t>
      </w:r>
      <w:r w:rsidRPr="006F51FC">
        <w:rPr>
          <w:rFonts w:asciiTheme="minorHAnsi" w:hAnsiTheme="minorHAnsi"/>
        </w:rPr>
        <w:t>each intervention step</w:t>
      </w:r>
      <w:r w:rsidR="007E2583" w:rsidRPr="006F51FC">
        <w:rPr>
          <w:rFonts w:asciiTheme="minorHAnsi" w:hAnsiTheme="minorHAnsi"/>
        </w:rPr>
        <w:t xml:space="preserve"> </w:t>
      </w:r>
      <w:r w:rsidRPr="006F51FC">
        <w:rPr>
          <w:rFonts w:asciiTheme="minorHAnsi" w:hAnsiTheme="minorHAnsi"/>
        </w:rPr>
        <w:t>was originally written</w:t>
      </w:r>
      <w:r w:rsidR="007E2583" w:rsidRPr="006F51FC">
        <w:rPr>
          <w:rFonts w:asciiTheme="minorHAnsi" w:hAnsiTheme="minorHAnsi"/>
        </w:rPr>
        <w:t xml:space="preserve"> </w:t>
      </w:r>
      <w:r w:rsidRPr="006F51FC">
        <w:rPr>
          <w:rFonts w:asciiTheme="minorHAnsi" w:hAnsiTheme="minorHAnsi"/>
          <w:color w:val="auto"/>
        </w:rPr>
        <w:t xml:space="preserve">based </w:t>
      </w:r>
      <w:r w:rsidR="007E2583" w:rsidRPr="006F51FC">
        <w:rPr>
          <w:rFonts w:asciiTheme="minorHAnsi" w:hAnsiTheme="minorHAnsi"/>
          <w:color w:val="auto"/>
        </w:rPr>
        <w:t xml:space="preserve">on </w:t>
      </w:r>
      <w:r w:rsidRPr="006F51FC">
        <w:rPr>
          <w:rFonts w:asciiTheme="minorHAnsi" w:hAnsiTheme="minorHAnsi"/>
          <w:color w:val="auto"/>
        </w:rPr>
        <w:t xml:space="preserve">the regular functions of a particular clinic setting and is offered as a general set of guidelines for use in adapting the protocol and workflows. </w:t>
      </w:r>
      <w:r w:rsidRPr="006F51FC">
        <w:rPr>
          <w:rFonts w:asciiTheme="minorHAnsi" w:hAnsiTheme="minorHAnsi"/>
        </w:rPr>
        <w:t>In general, the following are noted as key concepts for adaptive implementation:</w:t>
      </w:r>
    </w:p>
    <w:p w:rsidR="00836AFD" w:rsidRPr="006F51FC" w:rsidRDefault="007E2583" w:rsidP="002E367C">
      <w:pPr>
        <w:pStyle w:val="Default"/>
        <w:numPr>
          <w:ilvl w:val="0"/>
          <w:numId w:val="17"/>
        </w:numPr>
        <w:spacing w:after="138" w:line="276" w:lineRule="auto"/>
        <w:rPr>
          <w:rFonts w:asciiTheme="minorHAnsi" w:hAnsiTheme="minorHAnsi"/>
        </w:rPr>
      </w:pPr>
      <w:r w:rsidRPr="006F51FC">
        <w:rPr>
          <w:rFonts w:asciiTheme="minorHAnsi" w:hAnsiTheme="minorHAnsi"/>
        </w:rPr>
        <w:t>When starting a new medication, start at half-dose</w:t>
      </w:r>
      <w:r w:rsidR="00F150AE" w:rsidRPr="006F51FC">
        <w:rPr>
          <w:rFonts w:asciiTheme="minorHAnsi" w:hAnsiTheme="minorHAnsi"/>
        </w:rPr>
        <w:t xml:space="preserve"> (prescribe enough for one month only)</w:t>
      </w:r>
    </w:p>
    <w:p w:rsidR="0036681D" w:rsidRPr="006F51FC" w:rsidRDefault="007E2583" w:rsidP="002E367C">
      <w:pPr>
        <w:pStyle w:val="Default"/>
        <w:numPr>
          <w:ilvl w:val="0"/>
          <w:numId w:val="17"/>
        </w:numPr>
        <w:spacing w:after="138" w:line="276" w:lineRule="auto"/>
        <w:rPr>
          <w:rFonts w:asciiTheme="minorHAnsi" w:hAnsiTheme="minorHAnsi"/>
        </w:rPr>
      </w:pPr>
      <w:r w:rsidRPr="006F51FC">
        <w:rPr>
          <w:rFonts w:asciiTheme="minorHAnsi" w:hAnsiTheme="minorHAnsi"/>
        </w:rPr>
        <w:t xml:space="preserve">Reassess the patient </w:t>
      </w:r>
      <w:r w:rsidR="00F150AE" w:rsidRPr="006F51FC">
        <w:rPr>
          <w:rFonts w:asciiTheme="minorHAnsi" w:hAnsiTheme="minorHAnsi"/>
        </w:rPr>
        <w:t xml:space="preserve">after </w:t>
      </w:r>
      <w:r w:rsidRPr="006F51FC">
        <w:rPr>
          <w:rFonts w:asciiTheme="minorHAnsi" w:hAnsiTheme="minorHAnsi"/>
        </w:rPr>
        <w:t xml:space="preserve">one month </w:t>
      </w:r>
      <w:r w:rsidR="00F150AE" w:rsidRPr="006F51FC">
        <w:rPr>
          <w:rFonts w:asciiTheme="minorHAnsi" w:hAnsiTheme="minorHAnsi"/>
        </w:rPr>
        <w:t>(</w:t>
      </w:r>
      <w:r w:rsidRPr="006F51FC">
        <w:rPr>
          <w:rFonts w:asciiTheme="minorHAnsi" w:hAnsiTheme="minorHAnsi"/>
        </w:rPr>
        <w:t>bloodwork, history</w:t>
      </w:r>
      <w:r w:rsidR="00F150AE" w:rsidRPr="006F51FC">
        <w:rPr>
          <w:rFonts w:asciiTheme="minorHAnsi" w:hAnsiTheme="minorHAnsi"/>
        </w:rPr>
        <w:t xml:space="preserve">, </w:t>
      </w:r>
      <w:r w:rsidRPr="006F51FC">
        <w:rPr>
          <w:rFonts w:asciiTheme="minorHAnsi" w:hAnsiTheme="minorHAnsi"/>
        </w:rPr>
        <w:t xml:space="preserve"> </w:t>
      </w:r>
      <w:r w:rsidR="007D7E34" w:rsidRPr="006F51FC">
        <w:rPr>
          <w:rFonts w:asciiTheme="minorHAnsi" w:hAnsiTheme="minorHAnsi"/>
        </w:rPr>
        <w:t xml:space="preserve">psychosocial factors, </w:t>
      </w:r>
      <w:r w:rsidRPr="006F51FC">
        <w:rPr>
          <w:rFonts w:asciiTheme="minorHAnsi" w:hAnsiTheme="minorHAnsi"/>
        </w:rPr>
        <w:t>and physical evaluation</w:t>
      </w:r>
      <w:r w:rsidR="00F150AE" w:rsidRPr="006F51FC">
        <w:rPr>
          <w:rFonts w:asciiTheme="minorHAnsi" w:hAnsiTheme="minorHAnsi"/>
        </w:rPr>
        <w:t>)</w:t>
      </w:r>
      <w:r w:rsidRPr="006F51FC">
        <w:rPr>
          <w:rFonts w:asciiTheme="minorHAnsi" w:hAnsiTheme="minorHAnsi"/>
        </w:rPr>
        <w:t xml:space="preserve"> before increasi</w:t>
      </w:r>
      <w:r w:rsidR="00F150AE" w:rsidRPr="006F51FC">
        <w:rPr>
          <w:rFonts w:asciiTheme="minorHAnsi" w:hAnsiTheme="minorHAnsi"/>
        </w:rPr>
        <w:t>ng the medication to full dose</w:t>
      </w:r>
    </w:p>
    <w:p w:rsidR="0036681D" w:rsidRPr="006F51FC" w:rsidRDefault="007E2583" w:rsidP="002E367C">
      <w:pPr>
        <w:pStyle w:val="Default"/>
        <w:numPr>
          <w:ilvl w:val="0"/>
          <w:numId w:val="17"/>
        </w:numPr>
        <w:spacing w:after="138" w:line="276" w:lineRule="auto"/>
        <w:rPr>
          <w:rFonts w:asciiTheme="minorHAnsi" w:hAnsiTheme="minorHAnsi"/>
        </w:rPr>
      </w:pPr>
      <w:r w:rsidRPr="006F51FC">
        <w:rPr>
          <w:rFonts w:asciiTheme="minorHAnsi" w:hAnsiTheme="minorHAnsi"/>
        </w:rPr>
        <w:t>Reassess the patien</w:t>
      </w:r>
      <w:r w:rsidR="00F150AE" w:rsidRPr="006F51FC">
        <w:rPr>
          <w:rFonts w:asciiTheme="minorHAnsi" w:hAnsiTheme="minorHAnsi"/>
        </w:rPr>
        <w:t>t one month later at full dose</w:t>
      </w:r>
    </w:p>
    <w:p w:rsidR="0036681D" w:rsidRPr="006F51FC" w:rsidRDefault="007E2583" w:rsidP="002E367C">
      <w:pPr>
        <w:pStyle w:val="Default"/>
        <w:numPr>
          <w:ilvl w:val="0"/>
          <w:numId w:val="17"/>
        </w:numPr>
        <w:spacing w:after="138" w:line="276" w:lineRule="auto"/>
        <w:rPr>
          <w:rFonts w:asciiTheme="minorHAnsi" w:hAnsiTheme="minorHAnsi"/>
        </w:rPr>
      </w:pPr>
      <w:r w:rsidRPr="006F51FC">
        <w:rPr>
          <w:rFonts w:asciiTheme="minorHAnsi" w:hAnsiTheme="minorHAnsi"/>
        </w:rPr>
        <w:t xml:space="preserve">Reassess </w:t>
      </w:r>
      <w:r w:rsidR="00F150AE" w:rsidRPr="006F51FC">
        <w:rPr>
          <w:rFonts w:asciiTheme="minorHAnsi" w:hAnsiTheme="minorHAnsi"/>
        </w:rPr>
        <w:t>the patient three months later, six months later, then every 6-12 months</w:t>
      </w:r>
    </w:p>
    <w:p w:rsidR="005418B0" w:rsidRDefault="007E2583" w:rsidP="002E367C">
      <w:pPr>
        <w:pStyle w:val="Default"/>
        <w:numPr>
          <w:ilvl w:val="0"/>
          <w:numId w:val="17"/>
        </w:numPr>
        <w:spacing w:after="138" w:line="276" w:lineRule="auto"/>
        <w:rPr>
          <w:rFonts w:asciiTheme="minorHAnsi" w:hAnsiTheme="minorHAnsi"/>
        </w:rPr>
      </w:pPr>
      <w:r w:rsidRPr="006F51FC">
        <w:rPr>
          <w:rFonts w:asciiTheme="minorHAnsi" w:hAnsiTheme="minorHAnsi"/>
        </w:rPr>
        <w:t xml:space="preserve">Maintain a harm reduction approach </w:t>
      </w:r>
      <w:r w:rsidR="00F150AE" w:rsidRPr="006F51FC">
        <w:rPr>
          <w:rFonts w:asciiTheme="minorHAnsi" w:hAnsiTheme="minorHAnsi"/>
        </w:rPr>
        <w:t>to ensure patient safety</w:t>
      </w:r>
    </w:p>
    <w:p w:rsidR="006F51FC" w:rsidRPr="006F51FC" w:rsidRDefault="006F51FC" w:rsidP="006F51FC">
      <w:pPr>
        <w:pStyle w:val="Default"/>
        <w:spacing w:after="138" w:line="276" w:lineRule="auto"/>
        <w:ind w:left="720"/>
        <w:rPr>
          <w:rFonts w:asciiTheme="minorHAnsi" w:hAnsiTheme="minorHAnsi"/>
        </w:rPr>
      </w:pPr>
    </w:p>
    <w:p w:rsidR="004D5C62" w:rsidRDefault="004D5C62" w:rsidP="004D5C62">
      <w:pPr>
        <w:pStyle w:val="Default"/>
        <w:spacing w:after="138" w:line="276" w:lineRule="auto"/>
        <w:rPr>
          <w:rFonts w:asciiTheme="minorHAnsi" w:hAnsiTheme="minorHAnsi"/>
          <w:b/>
        </w:rPr>
      </w:pPr>
      <w:r>
        <w:rPr>
          <w:rFonts w:asciiTheme="minorHAnsi" w:hAnsiTheme="minorHAnsi"/>
          <w:b/>
        </w:rPr>
        <w:t xml:space="preserve">Please note that there are several components to this </w:t>
      </w:r>
      <w:r w:rsidR="00BA21B1">
        <w:rPr>
          <w:rFonts w:asciiTheme="minorHAnsi" w:hAnsiTheme="minorHAnsi"/>
          <w:b/>
        </w:rPr>
        <w:t xml:space="preserve">portion of the </w:t>
      </w:r>
      <w:r w:rsidR="007E1631">
        <w:rPr>
          <w:rFonts w:asciiTheme="minorHAnsi" w:hAnsiTheme="minorHAnsi"/>
          <w:b/>
        </w:rPr>
        <w:t>document</w:t>
      </w:r>
      <w:r>
        <w:rPr>
          <w:rFonts w:asciiTheme="minorHAnsi" w:hAnsiTheme="minorHAnsi"/>
          <w:b/>
        </w:rPr>
        <w:t>:</w:t>
      </w:r>
    </w:p>
    <w:p w:rsidR="004D5C62" w:rsidRPr="006F51FC" w:rsidRDefault="004D5C62" w:rsidP="002E367C">
      <w:pPr>
        <w:pStyle w:val="Default"/>
        <w:numPr>
          <w:ilvl w:val="0"/>
          <w:numId w:val="18"/>
        </w:numPr>
        <w:spacing w:after="138" w:line="276" w:lineRule="auto"/>
        <w:rPr>
          <w:rFonts w:asciiTheme="minorHAnsi" w:hAnsiTheme="minorHAnsi"/>
        </w:rPr>
      </w:pPr>
      <w:r w:rsidRPr="006F51FC">
        <w:rPr>
          <w:rFonts w:asciiTheme="minorHAnsi" w:hAnsiTheme="minorHAnsi"/>
        </w:rPr>
        <w:t>Table of contents</w:t>
      </w:r>
    </w:p>
    <w:p w:rsidR="004D5C62" w:rsidRPr="006F51FC" w:rsidRDefault="006F51FC" w:rsidP="002E367C">
      <w:pPr>
        <w:pStyle w:val="Default"/>
        <w:numPr>
          <w:ilvl w:val="0"/>
          <w:numId w:val="18"/>
        </w:numPr>
        <w:spacing w:after="138" w:line="276" w:lineRule="auto"/>
        <w:rPr>
          <w:rFonts w:asciiTheme="minorHAnsi" w:hAnsiTheme="minorHAnsi"/>
        </w:rPr>
      </w:pPr>
      <w:r w:rsidRPr="006F51FC">
        <w:rPr>
          <w:rFonts w:asciiTheme="minorHAnsi" w:hAnsiTheme="minorHAnsi"/>
        </w:rPr>
        <w:t>Clinical visit protocol</w:t>
      </w:r>
    </w:p>
    <w:p w:rsidR="006F51FC" w:rsidRPr="006F51FC" w:rsidRDefault="006F51FC" w:rsidP="002E367C">
      <w:pPr>
        <w:pStyle w:val="Default"/>
        <w:numPr>
          <w:ilvl w:val="0"/>
          <w:numId w:val="18"/>
        </w:numPr>
        <w:spacing w:after="138" w:line="276" w:lineRule="auto"/>
        <w:rPr>
          <w:rFonts w:asciiTheme="minorHAnsi" w:hAnsiTheme="minorHAnsi"/>
        </w:rPr>
      </w:pPr>
      <w:r w:rsidRPr="006F51FC">
        <w:rPr>
          <w:rFonts w:asciiTheme="minorHAnsi" w:hAnsiTheme="minorHAnsi"/>
        </w:rPr>
        <w:t>Hormone dosing tables by visit</w:t>
      </w:r>
    </w:p>
    <w:p w:rsidR="006F51FC" w:rsidRPr="006F51FC" w:rsidRDefault="006F51FC" w:rsidP="002E367C">
      <w:pPr>
        <w:pStyle w:val="Default"/>
        <w:numPr>
          <w:ilvl w:val="0"/>
          <w:numId w:val="18"/>
        </w:numPr>
        <w:spacing w:after="138" w:line="276" w:lineRule="auto"/>
        <w:rPr>
          <w:rFonts w:asciiTheme="minorHAnsi" w:hAnsiTheme="minorHAnsi"/>
        </w:rPr>
      </w:pPr>
      <w:r w:rsidRPr="006F51FC">
        <w:rPr>
          <w:rFonts w:asciiTheme="minorHAnsi" w:hAnsiTheme="minorHAnsi"/>
        </w:rPr>
        <w:t>Special considerations</w:t>
      </w:r>
    </w:p>
    <w:p w:rsidR="006F51FC" w:rsidRPr="006F51FC" w:rsidRDefault="006F51FC" w:rsidP="002E367C">
      <w:pPr>
        <w:pStyle w:val="Default"/>
        <w:numPr>
          <w:ilvl w:val="0"/>
          <w:numId w:val="18"/>
        </w:numPr>
        <w:spacing w:after="138" w:line="276" w:lineRule="auto"/>
        <w:rPr>
          <w:rFonts w:asciiTheme="minorHAnsi" w:hAnsiTheme="minorHAnsi"/>
        </w:rPr>
      </w:pPr>
      <w:r w:rsidRPr="006F51FC">
        <w:rPr>
          <w:rFonts w:asciiTheme="minorHAnsi" w:hAnsiTheme="minorHAnsi"/>
        </w:rPr>
        <w:t>Managing comorbidities</w:t>
      </w:r>
    </w:p>
    <w:p w:rsidR="006F51FC" w:rsidRPr="006F51FC" w:rsidRDefault="006F51FC" w:rsidP="002E367C">
      <w:pPr>
        <w:pStyle w:val="Default"/>
        <w:numPr>
          <w:ilvl w:val="0"/>
          <w:numId w:val="18"/>
        </w:numPr>
        <w:spacing w:after="138" w:line="276" w:lineRule="auto"/>
        <w:rPr>
          <w:rFonts w:asciiTheme="minorHAnsi" w:hAnsiTheme="minorHAnsi"/>
        </w:rPr>
      </w:pPr>
      <w:r w:rsidRPr="006F51FC">
        <w:rPr>
          <w:rFonts w:asciiTheme="minorHAnsi" w:hAnsiTheme="minorHAnsi"/>
        </w:rPr>
        <w:t>Managing lab abnormalities</w:t>
      </w:r>
    </w:p>
    <w:p w:rsidR="006F51FC" w:rsidRPr="006F51FC" w:rsidRDefault="006F51FC" w:rsidP="002E367C">
      <w:pPr>
        <w:pStyle w:val="Default"/>
        <w:numPr>
          <w:ilvl w:val="0"/>
          <w:numId w:val="18"/>
        </w:numPr>
        <w:spacing w:after="138" w:line="276" w:lineRule="auto"/>
        <w:rPr>
          <w:rFonts w:asciiTheme="minorHAnsi" w:hAnsiTheme="minorHAnsi"/>
        </w:rPr>
      </w:pPr>
      <w:r w:rsidRPr="006F51FC">
        <w:rPr>
          <w:rFonts w:asciiTheme="minorHAnsi" w:hAnsiTheme="minorHAnsi"/>
        </w:rPr>
        <w:t>References</w:t>
      </w:r>
    </w:p>
    <w:p w:rsidR="006F51FC" w:rsidRPr="006F51FC" w:rsidRDefault="006F51FC" w:rsidP="002E367C">
      <w:pPr>
        <w:pStyle w:val="Default"/>
        <w:numPr>
          <w:ilvl w:val="0"/>
          <w:numId w:val="18"/>
        </w:numPr>
        <w:spacing w:after="138" w:line="276" w:lineRule="auto"/>
        <w:rPr>
          <w:rFonts w:asciiTheme="minorHAnsi" w:hAnsiTheme="minorHAnsi"/>
        </w:rPr>
      </w:pPr>
      <w:r w:rsidRPr="006F51FC">
        <w:rPr>
          <w:rFonts w:asciiTheme="minorHAnsi" w:hAnsiTheme="minorHAnsi"/>
        </w:rPr>
        <w:t>Sample consent forms</w:t>
      </w:r>
    </w:p>
    <w:p w:rsidR="004D5C62" w:rsidRDefault="004D5C62" w:rsidP="004D5C62">
      <w:pPr>
        <w:spacing w:line="360" w:lineRule="auto"/>
        <w:rPr>
          <w:rFonts w:cs="Times New Roman"/>
          <w:b/>
          <w:sz w:val="28"/>
          <w:szCs w:val="28"/>
        </w:rPr>
      </w:pPr>
    </w:p>
    <w:p w:rsidR="006F51FC" w:rsidRDefault="006F51FC">
      <w:pPr>
        <w:rPr>
          <w:rFonts w:cs="Times New Roman"/>
          <w:b/>
          <w:sz w:val="28"/>
          <w:szCs w:val="28"/>
        </w:rPr>
      </w:pPr>
      <w:r>
        <w:rPr>
          <w:rFonts w:cs="Times New Roman"/>
          <w:b/>
          <w:sz w:val="28"/>
          <w:szCs w:val="28"/>
        </w:rPr>
        <w:br w:type="page"/>
      </w:r>
    </w:p>
    <w:p w:rsidR="006A06B8" w:rsidRDefault="002162CB" w:rsidP="004D5C62">
      <w:pPr>
        <w:spacing w:line="360" w:lineRule="auto"/>
        <w:jc w:val="center"/>
        <w:rPr>
          <w:rFonts w:cs="Times New Roman"/>
          <w:b/>
          <w:sz w:val="28"/>
          <w:szCs w:val="28"/>
        </w:rPr>
      </w:pPr>
      <w:r>
        <w:rPr>
          <w:rFonts w:cs="Times New Roman"/>
          <w:b/>
          <w:sz w:val="28"/>
          <w:szCs w:val="28"/>
        </w:rPr>
        <w:lastRenderedPageBreak/>
        <w:t>Hormone Therapy Protocol</w:t>
      </w:r>
    </w:p>
    <w:tbl>
      <w:tblPr>
        <w:tblStyle w:val="TableGrid"/>
        <w:tblW w:w="0" w:type="auto"/>
        <w:tblLook w:val="04A0" w:firstRow="1" w:lastRow="0" w:firstColumn="1" w:lastColumn="0" w:noHBand="0" w:noVBand="1"/>
      </w:tblPr>
      <w:tblGrid>
        <w:gridCol w:w="7938"/>
        <w:gridCol w:w="2119"/>
      </w:tblGrid>
      <w:tr w:rsidR="00971AE8" w:rsidTr="00971AE8">
        <w:tc>
          <w:tcPr>
            <w:tcW w:w="7938" w:type="dxa"/>
            <w:shd w:val="clear" w:color="auto" w:fill="CCC0D9" w:themeFill="accent4" w:themeFillTint="66"/>
            <w:vAlign w:val="center"/>
          </w:tcPr>
          <w:p w:rsidR="00971AE8" w:rsidRPr="00971AE8" w:rsidRDefault="002E367C" w:rsidP="00971AE8">
            <w:pPr>
              <w:jc w:val="center"/>
              <w:rPr>
                <w:b/>
                <w:sz w:val="24"/>
                <w:szCs w:val="24"/>
              </w:rPr>
            </w:pPr>
            <w:r>
              <w:rPr>
                <w:b/>
                <w:sz w:val="24"/>
                <w:szCs w:val="24"/>
              </w:rPr>
              <w:t xml:space="preserve">Table of </w:t>
            </w:r>
            <w:r w:rsidR="00971AE8" w:rsidRPr="00971AE8">
              <w:rPr>
                <w:b/>
                <w:sz w:val="24"/>
                <w:szCs w:val="24"/>
              </w:rPr>
              <w:t>Content</w:t>
            </w:r>
            <w:r w:rsidR="00971AE8">
              <w:rPr>
                <w:b/>
                <w:sz w:val="24"/>
                <w:szCs w:val="24"/>
              </w:rPr>
              <w:t>s</w:t>
            </w:r>
          </w:p>
        </w:tc>
        <w:tc>
          <w:tcPr>
            <w:tcW w:w="2119" w:type="dxa"/>
            <w:shd w:val="clear" w:color="auto" w:fill="CCC0D9" w:themeFill="accent4" w:themeFillTint="66"/>
            <w:vAlign w:val="center"/>
          </w:tcPr>
          <w:p w:rsidR="00971AE8" w:rsidRPr="00971AE8" w:rsidRDefault="00971AE8" w:rsidP="00971AE8">
            <w:pPr>
              <w:pStyle w:val="Default"/>
              <w:jc w:val="center"/>
              <w:rPr>
                <w:rFonts w:asciiTheme="minorHAnsi" w:hAnsiTheme="minorHAnsi"/>
                <w:b/>
              </w:rPr>
            </w:pPr>
            <w:r w:rsidRPr="00971AE8">
              <w:rPr>
                <w:rFonts w:asciiTheme="minorHAnsi" w:hAnsiTheme="minorHAnsi"/>
                <w:b/>
              </w:rPr>
              <w:t>Page Number</w:t>
            </w:r>
          </w:p>
        </w:tc>
      </w:tr>
      <w:tr w:rsidR="00971AE8" w:rsidTr="00971AE8">
        <w:tc>
          <w:tcPr>
            <w:tcW w:w="7938" w:type="dxa"/>
            <w:vAlign w:val="center"/>
          </w:tcPr>
          <w:p w:rsidR="00971AE8" w:rsidRPr="00971AE8" w:rsidRDefault="00971AE8" w:rsidP="00971AE8">
            <w:pPr>
              <w:spacing w:line="276" w:lineRule="auto"/>
              <w:rPr>
                <w:rFonts w:cs="Times New Roman"/>
                <w:b/>
              </w:rPr>
            </w:pPr>
            <w:r w:rsidRPr="00971AE8">
              <w:rPr>
                <w:b/>
              </w:rPr>
              <w:t xml:space="preserve">CLINICAL VISIT PROTOCOL </w:t>
            </w:r>
          </w:p>
        </w:tc>
        <w:tc>
          <w:tcPr>
            <w:tcW w:w="2119" w:type="dxa"/>
            <w:vAlign w:val="center"/>
          </w:tcPr>
          <w:p w:rsidR="00971AE8" w:rsidRPr="002E7B28" w:rsidRDefault="00A474D6" w:rsidP="00971AE8">
            <w:pPr>
              <w:pStyle w:val="Default"/>
              <w:spacing w:line="276" w:lineRule="auto"/>
              <w:jc w:val="center"/>
              <w:rPr>
                <w:rFonts w:asciiTheme="minorHAnsi" w:hAnsiTheme="minorHAnsi"/>
                <w:sz w:val="22"/>
                <w:szCs w:val="22"/>
              </w:rPr>
            </w:pPr>
            <w:r>
              <w:rPr>
                <w:rFonts w:asciiTheme="minorHAnsi" w:hAnsiTheme="minorHAnsi"/>
                <w:sz w:val="22"/>
                <w:szCs w:val="22"/>
              </w:rPr>
              <w:t>8</w:t>
            </w:r>
          </w:p>
        </w:tc>
      </w:tr>
      <w:tr w:rsidR="00971AE8" w:rsidTr="00971AE8">
        <w:tc>
          <w:tcPr>
            <w:tcW w:w="10057" w:type="dxa"/>
            <w:gridSpan w:val="2"/>
            <w:shd w:val="clear" w:color="auto" w:fill="E5DFEC" w:themeFill="accent4" w:themeFillTint="33"/>
            <w:vAlign w:val="center"/>
          </w:tcPr>
          <w:p w:rsidR="00971AE8" w:rsidRPr="002E7B28" w:rsidRDefault="00971AE8" w:rsidP="00971AE8">
            <w:pPr>
              <w:pStyle w:val="Default"/>
              <w:spacing w:line="276" w:lineRule="auto"/>
              <w:rPr>
                <w:rFonts w:asciiTheme="minorHAnsi" w:hAnsiTheme="minorHAnsi"/>
                <w:b/>
                <w:sz w:val="22"/>
                <w:szCs w:val="22"/>
              </w:rPr>
            </w:pPr>
            <w:r w:rsidRPr="002E7B28">
              <w:rPr>
                <w:rFonts w:asciiTheme="minorHAnsi" w:hAnsiTheme="minorHAnsi"/>
                <w:b/>
                <w:sz w:val="22"/>
                <w:szCs w:val="22"/>
              </w:rPr>
              <w:t>SPECIAL CONSIDERATIONS</w:t>
            </w:r>
          </w:p>
        </w:tc>
      </w:tr>
      <w:tr w:rsidR="00971AE8" w:rsidTr="00971AE8">
        <w:tc>
          <w:tcPr>
            <w:tcW w:w="7938" w:type="dxa"/>
            <w:vAlign w:val="center"/>
          </w:tcPr>
          <w:p w:rsidR="00971AE8" w:rsidRPr="00971AE8" w:rsidRDefault="00971AE8" w:rsidP="00971AE8">
            <w:pPr>
              <w:spacing w:line="276" w:lineRule="auto"/>
              <w:rPr>
                <w:rFonts w:cs="Times New Roman"/>
                <w:b/>
              </w:rPr>
            </w:pPr>
            <w:r w:rsidRPr="00971AE8">
              <w:t>Hormone-Experience</w:t>
            </w:r>
            <w:r>
              <w:t>d</w:t>
            </w:r>
            <w:r w:rsidRPr="00971AE8">
              <w:t xml:space="preserve"> Clients</w:t>
            </w:r>
          </w:p>
        </w:tc>
        <w:tc>
          <w:tcPr>
            <w:tcW w:w="2119" w:type="dxa"/>
            <w:vAlign w:val="center"/>
          </w:tcPr>
          <w:p w:rsidR="00971AE8" w:rsidRPr="002E7B28" w:rsidRDefault="00C57130" w:rsidP="00971AE8">
            <w:pPr>
              <w:pStyle w:val="Default"/>
              <w:spacing w:line="276" w:lineRule="auto"/>
              <w:jc w:val="center"/>
              <w:rPr>
                <w:rFonts w:asciiTheme="minorHAnsi" w:hAnsiTheme="minorHAnsi"/>
                <w:sz w:val="22"/>
                <w:szCs w:val="22"/>
              </w:rPr>
            </w:pPr>
            <w:r>
              <w:rPr>
                <w:rFonts w:asciiTheme="minorHAnsi" w:hAnsiTheme="minorHAnsi"/>
                <w:sz w:val="22"/>
                <w:szCs w:val="22"/>
              </w:rPr>
              <w:t>2</w:t>
            </w:r>
            <w:r w:rsidR="00A474D6">
              <w:rPr>
                <w:rFonts w:asciiTheme="minorHAnsi" w:hAnsiTheme="minorHAnsi"/>
                <w:sz w:val="22"/>
                <w:szCs w:val="22"/>
              </w:rPr>
              <w:t>1</w:t>
            </w:r>
          </w:p>
        </w:tc>
      </w:tr>
      <w:tr w:rsidR="00971AE8" w:rsidTr="00971AE8">
        <w:tc>
          <w:tcPr>
            <w:tcW w:w="7938" w:type="dxa"/>
            <w:vAlign w:val="center"/>
          </w:tcPr>
          <w:p w:rsidR="00971AE8" w:rsidRPr="00971AE8" w:rsidRDefault="00971AE8" w:rsidP="00971AE8">
            <w:pPr>
              <w:spacing w:line="276" w:lineRule="auto"/>
              <w:rPr>
                <w:rFonts w:cs="Times New Roman"/>
                <w:b/>
              </w:rPr>
            </w:pPr>
            <w:r w:rsidRPr="00971AE8">
              <w:t>Gonadectomy</w:t>
            </w:r>
          </w:p>
        </w:tc>
        <w:tc>
          <w:tcPr>
            <w:tcW w:w="2119" w:type="dxa"/>
            <w:vAlign w:val="center"/>
          </w:tcPr>
          <w:p w:rsidR="00971AE8" w:rsidRPr="002E7B28" w:rsidRDefault="00C57130" w:rsidP="00971AE8">
            <w:pPr>
              <w:pStyle w:val="Default"/>
              <w:spacing w:line="276" w:lineRule="auto"/>
              <w:jc w:val="center"/>
              <w:rPr>
                <w:rFonts w:asciiTheme="minorHAnsi" w:hAnsiTheme="minorHAnsi"/>
                <w:sz w:val="22"/>
                <w:szCs w:val="22"/>
              </w:rPr>
            </w:pPr>
            <w:r>
              <w:rPr>
                <w:rFonts w:asciiTheme="minorHAnsi" w:hAnsiTheme="minorHAnsi"/>
                <w:sz w:val="22"/>
                <w:szCs w:val="22"/>
              </w:rPr>
              <w:t>2</w:t>
            </w:r>
            <w:r w:rsidR="00A474D6">
              <w:rPr>
                <w:rFonts w:asciiTheme="minorHAnsi" w:hAnsiTheme="minorHAnsi"/>
                <w:sz w:val="22"/>
                <w:szCs w:val="22"/>
              </w:rPr>
              <w:t>1</w:t>
            </w:r>
          </w:p>
        </w:tc>
      </w:tr>
      <w:tr w:rsidR="00971AE8" w:rsidTr="00971AE8">
        <w:tc>
          <w:tcPr>
            <w:tcW w:w="7938" w:type="dxa"/>
            <w:vAlign w:val="center"/>
          </w:tcPr>
          <w:p w:rsidR="00971AE8" w:rsidRPr="00971AE8" w:rsidRDefault="002E7B28" w:rsidP="002E7B28">
            <w:pPr>
              <w:spacing w:line="276" w:lineRule="auto"/>
              <w:rPr>
                <w:rFonts w:cs="Times New Roman"/>
                <w:b/>
              </w:rPr>
            </w:pPr>
            <w:r>
              <w:t xml:space="preserve">Patients </w:t>
            </w:r>
            <w:r w:rsidR="00971AE8">
              <w:t xml:space="preserve"> over 45</w:t>
            </w:r>
            <w:r>
              <w:t>-years-old &amp; Patients who use Nicotine</w:t>
            </w:r>
          </w:p>
        </w:tc>
        <w:tc>
          <w:tcPr>
            <w:tcW w:w="2119" w:type="dxa"/>
            <w:vAlign w:val="center"/>
          </w:tcPr>
          <w:p w:rsidR="00971AE8" w:rsidRPr="002E7B28" w:rsidRDefault="00C57130" w:rsidP="00971AE8">
            <w:pPr>
              <w:pStyle w:val="Default"/>
              <w:spacing w:line="276" w:lineRule="auto"/>
              <w:jc w:val="center"/>
              <w:rPr>
                <w:rFonts w:asciiTheme="minorHAnsi" w:hAnsiTheme="minorHAnsi"/>
                <w:sz w:val="22"/>
                <w:szCs w:val="22"/>
              </w:rPr>
            </w:pPr>
            <w:r>
              <w:rPr>
                <w:rFonts w:asciiTheme="minorHAnsi" w:hAnsiTheme="minorHAnsi"/>
                <w:sz w:val="22"/>
                <w:szCs w:val="22"/>
              </w:rPr>
              <w:t>2</w:t>
            </w:r>
            <w:r w:rsidR="00A474D6">
              <w:rPr>
                <w:rFonts w:asciiTheme="minorHAnsi" w:hAnsiTheme="minorHAnsi"/>
                <w:sz w:val="22"/>
                <w:szCs w:val="22"/>
              </w:rPr>
              <w:t>1</w:t>
            </w:r>
          </w:p>
        </w:tc>
      </w:tr>
      <w:tr w:rsidR="00971AE8" w:rsidTr="00971AE8">
        <w:tc>
          <w:tcPr>
            <w:tcW w:w="7938" w:type="dxa"/>
            <w:vAlign w:val="center"/>
          </w:tcPr>
          <w:p w:rsidR="00971AE8" w:rsidRPr="00971AE8" w:rsidRDefault="00971AE8" w:rsidP="00971AE8">
            <w:pPr>
              <w:spacing w:line="276" w:lineRule="auto"/>
              <w:rPr>
                <w:rFonts w:cs="Times New Roman"/>
                <w:b/>
              </w:rPr>
            </w:pPr>
            <w:r w:rsidRPr="00971AE8">
              <w:t>HIV Infection</w:t>
            </w:r>
          </w:p>
        </w:tc>
        <w:tc>
          <w:tcPr>
            <w:tcW w:w="2119" w:type="dxa"/>
            <w:vAlign w:val="center"/>
          </w:tcPr>
          <w:p w:rsidR="00971AE8" w:rsidRPr="002E7B28" w:rsidRDefault="00C57130" w:rsidP="00971AE8">
            <w:pPr>
              <w:pStyle w:val="Default"/>
              <w:spacing w:line="276" w:lineRule="auto"/>
              <w:jc w:val="center"/>
              <w:rPr>
                <w:rFonts w:asciiTheme="minorHAnsi" w:hAnsiTheme="minorHAnsi"/>
                <w:sz w:val="22"/>
                <w:szCs w:val="22"/>
              </w:rPr>
            </w:pPr>
            <w:r>
              <w:rPr>
                <w:rFonts w:asciiTheme="minorHAnsi" w:hAnsiTheme="minorHAnsi"/>
                <w:sz w:val="22"/>
                <w:szCs w:val="22"/>
              </w:rPr>
              <w:t>2</w:t>
            </w:r>
            <w:r w:rsidR="00A474D6">
              <w:rPr>
                <w:rFonts w:asciiTheme="minorHAnsi" w:hAnsiTheme="minorHAnsi"/>
                <w:sz w:val="22"/>
                <w:szCs w:val="22"/>
              </w:rPr>
              <w:t>1</w:t>
            </w:r>
          </w:p>
        </w:tc>
      </w:tr>
      <w:tr w:rsidR="00971AE8" w:rsidTr="002E7B28">
        <w:tc>
          <w:tcPr>
            <w:tcW w:w="7938" w:type="dxa"/>
            <w:shd w:val="clear" w:color="auto" w:fill="E5DFEC" w:themeFill="accent4" w:themeFillTint="33"/>
            <w:vAlign w:val="center"/>
          </w:tcPr>
          <w:p w:rsidR="00971AE8" w:rsidRPr="00971AE8" w:rsidRDefault="00971AE8" w:rsidP="00971AE8">
            <w:pPr>
              <w:spacing w:line="276" w:lineRule="auto"/>
              <w:rPr>
                <w:rFonts w:cs="Times New Roman"/>
                <w:b/>
              </w:rPr>
            </w:pPr>
            <w:r w:rsidRPr="00971AE8">
              <w:rPr>
                <w:b/>
              </w:rPr>
              <w:t>REFERENCES</w:t>
            </w:r>
          </w:p>
        </w:tc>
        <w:tc>
          <w:tcPr>
            <w:tcW w:w="2119" w:type="dxa"/>
            <w:shd w:val="clear" w:color="auto" w:fill="E5DFEC" w:themeFill="accent4" w:themeFillTint="33"/>
            <w:vAlign w:val="center"/>
          </w:tcPr>
          <w:p w:rsidR="00971AE8" w:rsidRPr="002E7B28" w:rsidRDefault="00C57130" w:rsidP="00971AE8">
            <w:pPr>
              <w:pStyle w:val="Default"/>
              <w:spacing w:line="276" w:lineRule="auto"/>
              <w:jc w:val="center"/>
              <w:rPr>
                <w:rFonts w:asciiTheme="minorHAnsi" w:hAnsiTheme="minorHAnsi"/>
                <w:sz w:val="22"/>
                <w:szCs w:val="22"/>
              </w:rPr>
            </w:pPr>
            <w:r>
              <w:rPr>
                <w:rFonts w:asciiTheme="minorHAnsi" w:hAnsiTheme="minorHAnsi"/>
                <w:sz w:val="22"/>
                <w:szCs w:val="22"/>
              </w:rPr>
              <w:t>2</w:t>
            </w:r>
            <w:r w:rsidR="00A474D6">
              <w:rPr>
                <w:rFonts w:asciiTheme="minorHAnsi" w:hAnsiTheme="minorHAnsi"/>
                <w:sz w:val="22"/>
                <w:szCs w:val="22"/>
              </w:rPr>
              <w:t>2</w:t>
            </w:r>
          </w:p>
        </w:tc>
      </w:tr>
      <w:tr w:rsidR="002E7B28" w:rsidTr="002E7B28">
        <w:tc>
          <w:tcPr>
            <w:tcW w:w="10057" w:type="dxa"/>
            <w:gridSpan w:val="2"/>
            <w:shd w:val="clear" w:color="auto" w:fill="E5DFEC" w:themeFill="accent4" w:themeFillTint="33"/>
            <w:vAlign w:val="center"/>
          </w:tcPr>
          <w:p w:rsidR="002E7B28" w:rsidRPr="002E7B28" w:rsidRDefault="00C57130" w:rsidP="002E7B28">
            <w:pPr>
              <w:pStyle w:val="Default"/>
              <w:spacing w:line="276" w:lineRule="auto"/>
              <w:rPr>
                <w:rFonts w:asciiTheme="minorHAnsi" w:hAnsiTheme="minorHAnsi"/>
                <w:b/>
                <w:sz w:val="22"/>
                <w:szCs w:val="22"/>
              </w:rPr>
            </w:pPr>
            <w:r>
              <w:rPr>
                <w:rFonts w:asciiTheme="minorHAnsi" w:hAnsiTheme="minorHAnsi"/>
                <w:b/>
                <w:sz w:val="22"/>
                <w:szCs w:val="22"/>
              </w:rPr>
              <w:t>APPENDIX A</w:t>
            </w:r>
            <w:r w:rsidR="002E7B28" w:rsidRPr="002E7B28">
              <w:rPr>
                <w:rFonts w:asciiTheme="minorHAnsi" w:hAnsiTheme="minorHAnsi"/>
                <w:b/>
                <w:sz w:val="22"/>
                <w:szCs w:val="22"/>
              </w:rPr>
              <w:t xml:space="preserve"> CONSENT FORMS</w:t>
            </w:r>
          </w:p>
        </w:tc>
      </w:tr>
      <w:tr w:rsidR="00971AE8" w:rsidTr="00971AE8">
        <w:tc>
          <w:tcPr>
            <w:tcW w:w="7938" w:type="dxa"/>
            <w:vAlign w:val="center"/>
          </w:tcPr>
          <w:p w:rsidR="00971AE8" w:rsidRPr="00971AE8" w:rsidRDefault="00971AE8" w:rsidP="00971AE8">
            <w:pPr>
              <w:spacing w:line="276" w:lineRule="auto"/>
              <w:rPr>
                <w:rFonts w:cs="Times New Roman"/>
                <w:b/>
              </w:rPr>
            </w:pPr>
            <w:r w:rsidRPr="00971AE8">
              <w:t>For Women of Transgender Experience</w:t>
            </w:r>
          </w:p>
        </w:tc>
        <w:tc>
          <w:tcPr>
            <w:tcW w:w="2119" w:type="dxa"/>
            <w:vAlign w:val="center"/>
          </w:tcPr>
          <w:p w:rsidR="00971AE8" w:rsidRPr="002E7B28" w:rsidRDefault="00C57130" w:rsidP="00971AE8">
            <w:pPr>
              <w:pStyle w:val="Default"/>
              <w:spacing w:line="276" w:lineRule="auto"/>
              <w:jc w:val="center"/>
              <w:rPr>
                <w:rFonts w:asciiTheme="minorHAnsi" w:hAnsiTheme="minorHAnsi"/>
                <w:sz w:val="22"/>
                <w:szCs w:val="22"/>
              </w:rPr>
            </w:pPr>
            <w:r>
              <w:rPr>
                <w:rFonts w:asciiTheme="minorHAnsi" w:hAnsiTheme="minorHAnsi"/>
                <w:sz w:val="22"/>
                <w:szCs w:val="22"/>
              </w:rPr>
              <w:t>2</w:t>
            </w:r>
            <w:r w:rsidR="00A474D6">
              <w:rPr>
                <w:rFonts w:asciiTheme="minorHAnsi" w:hAnsiTheme="minorHAnsi"/>
                <w:sz w:val="22"/>
                <w:szCs w:val="22"/>
              </w:rPr>
              <w:t>4</w:t>
            </w:r>
          </w:p>
        </w:tc>
      </w:tr>
      <w:tr w:rsidR="00971AE8" w:rsidTr="00971AE8">
        <w:tc>
          <w:tcPr>
            <w:tcW w:w="7938" w:type="dxa"/>
            <w:vAlign w:val="center"/>
          </w:tcPr>
          <w:p w:rsidR="00971AE8" w:rsidRPr="00971AE8" w:rsidRDefault="00971AE8" w:rsidP="00971AE8">
            <w:pPr>
              <w:spacing w:line="276" w:lineRule="auto"/>
              <w:rPr>
                <w:rFonts w:cs="Times New Roman"/>
                <w:b/>
              </w:rPr>
            </w:pPr>
            <w:r w:rsidRPr="00971AE8">
              <w:t>For Men of Transgender Experience</w:t>
            </w:r>
          </w:p>
        </w:tc>
        <w:tc>
          <w:tcPr>
            <w:tcW w:w="2119" w:type="dxa"/>
            <w:vAlign w:val="center"/>
          </w:tcPr>
          <w:p w:rsidR="00971AE8" w:rsidRPr="002E7B28" w:rsidRDefault="00C57130" w:rsidP="00971AE8">
            <w:pPr>
              <w:pStyle w:val="Default"/>
              <w:spacing w:line="276" w:lineRule="auto"/>
              <w:jc w:val="center"/>
              <w:rPr>
                <w:rFonts w:asciiTheme="minorHAnsi" w:hAnsiTheme="minorHAnsi"/>
                <w:sz w:val="22"/>
                <w:szCs w:val="22"/>
              </w:rPr>
            </w:pPr>
            <w:r>
              <w:rPr>
                <w:rFonts w:asciiTheme="minorHAnsi" w:hAnsiTheme="minorHAnsi"/>
                <w:sz w:val="22"/>
                <w:szCs w:val="22"/>
              </w:rPr>
              <w:t>2</w:t>
            </w:r>
            <w:r w:rsidR="00A474D6">
              <w:rPr>
                <w:rFonts w:asciiTheme="minorHAnsi" w:hAnsiTheme="minorHAnsi"/>
                <w:sz w:val="22"/>
                <w:szCs w:val="22"/>
              </w:rPr>
              <w:t>6</w:t>
            </w:r>
          </w:p>
        </w:tc>
      </w:tr>
      <w:tr w:rsidR="00971AE8" w:rsidTr="002E7B28">
        <w:tc>
          <w:tcPr>
            <w:tcW w:w="7938" w:type="dxa"/>
            <w:shd w:val="clear" w:color="auto" w:fill="E5DFEC" w:themeFill="accent4" w:themeFillTint="33"/>
            <w:vAlign w:val="center"/>
          </w:tcPr>
          <w:p w:rsidR="00971AE8" w:rsidRPr="00971AE8" w:rsidRDefault="00C57130" w:rsidP="00971AE8">
            <w:pPr>
              <w:pStyle w:val="Default"/>
              <w:spacing w:line="276" w:lineRule="auto"/>
              <w:rPr>
                <w:rFonts w:asciiTheme="minorHAnsi" w:hAnsiTheme="minorHAnsi"/>
                <w:b/>
                <w:sz w:val="22"/>
                <w:szCs w:val="22"/>
              </w:rPr>
            </w:pPr>
            <w:r>
              <w:rPr>
                <w:rFonts w:asciiTheme="minorHAnsi" w:hAnsiTheme="minorHAnsi"/>
                <w:b/>
                <w:sz w:val="22"/>
                <w:szCs w:val="22"/>
              </w:rPr>
              <w:t>APPENDIX B</w:t>
            </w:r>
            <w:r w:rsidR="00971AE8" w:rsidRPr="00971AE8">
              <w:rPr>
                <w:rFonts w:asciiTheme="minorHAnsi" w:hAnsiTheme="minorHAnsi"/>
                <w:b/>
                <w:sz w:val="22"/>
                <w:szCs w:val="22"/>
              </w:rPr>
              <w:t xml:space="preserve"> MANAGING COMORBIDITIES</w:t>
            </w:r>
          </w:p>
        </w:tc>
        <w:tc>
          <w:tcPr>
            <w:tcW w:w="2119" w:type="dxa"/>
            <w:shd w:val="clear" w:color="auto" w:fill="E5DFEC" w:themeFill="accent4" w:themeFillTint="33"/>
            <w:vAlign w:val="center"/>
          </w:tcPr>
          <w:p w:rsidR="00971AE8" w:rsidRPr="002E7B28" w:rsidRDefault="00971AE8" w:rsidP="00971AE8">
            <w:pPr>
              <w:pStyle w:val="Default"/>
              <w:spacing w:line="276" w:lineRule="auto"/>
              <w:jc w:val="center"/>
              <w:rPr>
                <w:rFonts w:asciiTheme="minorHAnsi" w:hAnsiTheme="minorHAnsi"/>
                <w:sz w:val="22"/>
                <w:szCs w:val="22"/>
              </w:rPr>
            </w:pPr>
          </w:p>
        </w:tc>
      </w:tr>
      <w:tr w:rsidR="00971AE8" w:rsidTr="00971AE8">
        <w:tc>
          <w:tcPr>
            <w:tcW w:w="7938" w:type="dxa"/>
            <w:vAlign w:val="center"/>
          </w:tcPr>
          <w:p w:rsidR="00971AE8" w:rsidRPr="00971AE8" w:rsidRDefault="00971AE8" w:rsidP="00971AE8">
            <w:pPr>
              <w:spacing w:line="276" w:lineRule="auto"/>
              <w:rPr>
                <w:rFonts w:cs="Times New Roman"/>
                <w:b/>
              </w:rPr>
            </w:pPr>
            <w:r w:rsidRPr="00971AE8">
              <w:t>Active Psychosis</w:t>
            </w:r>
          </w:p>
        </w:tc>
        <w:tc>
          <w:tcPr>
            <w:tcW w:w="2119" w:type="dxa"/>
            <w:vAlign w:val="center"/>
          </w:tcPr>
          <w:p w:rsidR="00971AE8" w:rsidRPr="002E7B28" w:rsidRDefault="00C57130" w:rsidP="00971AE8">
            <w:pPr>
              <w:pStyle w:val="Default"/>
              <w:spacing w:line="276" w:lineRule="auto"/>
              <w:jc w:val="center"/>
              <w:rPr>
                <w:rFonts w:asciiTheme="minorHAnsi" w:hAnsiTheme="minorHAnsi"/>
                <w:sz w:val="22"/>
                <w:szCs w:val="22"/>
              </w:rPr>
            </w:pPr>
            <w:r>
              <w:rPr>
                <w:rFonts w:asciiTheme="minorHAnsi" w:hAnsiTheme="minorHAnsi"/>
                <w:sz w:val="22"/>
                <w:szCs w:val="22"/>
              </w:rPr>
              <w:t>2</w:t>
            </w:r>
            <w:r w:rsidR="00A474D6">
              <w:rPr>
                <w:rFonts w:asciiTheme="minorHAnsi" w:hAnsiTheme="minorHAnsi"/>
                <w:sz w:val="22"/>
                <w:szCs w:val="22"/>
              </w:rPr>
              <w:t>8</w:t>
            </w:r>
          </w:p>
        </w:tc>
      </w:tr>
      <w:tr w:rsidR="00971AE8" w:rsidTr="00971AE8">
        <w:tc>
          <w:tcPr>
            <w:tcW w:w="7938" w:type="dxa"/>
            <w:vAlign w:val="center"/>
          </w:tcPr>
          <w:p w:rsidR="00971AE8" w:rsidRPr="00971AE8" w:rsidRDefault="00971AE8" w:rsidP="00971AE8">
            <w:pPr>
              <w:spacing w:line="276" w:lineRule="auto"/>
              <w:rPr>
                <w:rFonts w:cs="Times New Roman"/>
                <w:b/>
              </w:rPr>
            </w:pPr>
            <w:r w:rsidRPr="00971AE8">
              <w:t>Cigarette Smoking</w:t>
            </w:r>
          </w:p>
        </w:tc>
        <w:tc>
          <w:tcPr>
            <w:tcW w:w="2119" w:type="dxa"/>
            <w:vAlign w:val="center"/>
          </w:tcPr>
          <w:p w:rsidR="00971AE8" w:rsidRPr="002E7B28" w:rsidRDefault="00C57130" w:rsidP="00971AE8">
            <w:pPr>
              <w:pStyle w:val="Default"/>
              <w:spacing w:line="276" w:lineRule="auto"/>
              <w:jc w:val="center"/>
              <w:rPr>
                <w:rFonts w:asciiTheme="minorHAnsi" w:hAnsiTheme="minorHAnsi"/>
                <w:sz w:val="22"/>
                <w:szCs w:val="22"/>
              </w:rPr>
            </w:pPr>
            <w:r>
              <w:rPr>
                <w:rFonts w:asciiTheme="minorHAnsi" w:hAnsiTheme="minorHAnsi"/>
                <w:sz w:val="22"/>
                <w:szCs w:val="22"/>
              </w:rPr>
              <w:t>2</w:t>
            </w:r>
            <w:r w:rsidR="00A474D6">
              <w:rPr>
                <w:rFonts w:asciiTheme="minorHAnsi" w:hAnsiTheme="minorHAnsi"/>
                <w:sz w:val="22"/>
                <w:szCs w:val="22"/>
              </w:rPr>
              <w:t>8</w:t>
            </w:r>
          </w:p>
        </w:tc>
      </w:tr>
      <w:tr w:rsidR="00971AE8" w:rsidTr="00971AE8">
        <w:tc>
          <w:tcPr>
            <w:tcW w:w="7938" w:type="dxa"/>
            <w:vAlign w:val="center"/>
          </w:tcPr>
          <w:p w:rsidR="00971AE8" w:rsidRPr="00971AE8" w:rsidRDefault="00971AE8" w:rsidP="00971AE8">
            <w:pPr>
              <w:spacing w:line="276" w:lineRule="auto"/>
              <w:rPr>
                <w:rFonts w:cs="Times New Roman"/>
                <w:b/>
              </w:rPr>
            </w:pPr>
            <w:r w:rsidRPr="00971AE8">
              <w:t>Coronary Artery Disease</w:t>
            </w:r>
          </w:p>
        </w:tc>
        <w:tc>
          <w:tcPr>
            <w:tcW w:w="2119" w:type="dxa"/>
            <w:vAlign w:val="center"/>
          </w:tcPr>
          <w:p w:rsidR="00971AE8" w:rsidRPr="002E7B28" w:rsidRDefault="00C57130" w:rsidP="00971AE8">
            <w:pPr>
              <w:pStyle w:val="Default"/>
              <w:spacing w:line="276" w:lineRule="auto"/>
              <w:jc w:val="center"/>
              <w:rPr>
                <w:rFonts w:asciiTheme="minorHAnsi" w:hAnsiTheme="minorHAnsi"/>
                <w:sz w:val="22"/>
                <w:szCs w:val="22"/>
              </w:rPr>
            </w:pPr>
            <w:r>
              <w:rPr>
                <w:rFonts w:asciiTheme="minorHAnsi" w:hAnsiTheme="minorHAnsi"/>
                <w:sz w:val="22"/>
                <w:szCs w:val="22"/>
              </w:rPr>
              <w:t>2</w:t>
            </w:r>
            <w:r w:rsidR="00A474D6">
              <w:rPr>
                <w:rFonts w:asciiTheme="minorHAnsi" w:hAnsiTheme="minorHAnsi"/>
                <w:sz w:val="22"/>
                <w:szCs w:val="22"/>
              </w:rPr>
              <w:t>8</w:t>
            </w:r>
          </w:p>
        </w:tc>
      </w:tr>
      <w:tr w:rsidR="0036681D" w:rsidTr="00971AE8">
        <w:tc>
          <w:tcPr>
            <w:tcW w:w="7938" w:type="dxa"/>
            <w:vAlign w:val="center"/>
          </w:tcPr>
          <w:p w:rsidR="0036681D" w:rsidRPr="00971AE8" w:rsidRDefault="0036681D" w:rsidP="00971AE8">
            <w:pPr>
              <w:spacing w:line="276" w:lineRule="auto"/>
              <w:rPr>
                <w:rFonts w:cs="Times New Roman"/>
                <w:b/>
              </w:rPr>
            </w:pPr>
            <w:r w:rsidRPr="00971AE8">
              <w:t>Dementia</w:t>
            </w:r>
          </w:p>
        </w:tc>
        <w:tc>
          <w:tcPr>
            <w:tcW w:w="2119" w:type="dxa"/>
            <w:vAlign w:val="center"/>
          </w:tcPr>
          <w:p w:rsidR="0036681D" w:rsidRPr="002E7B28" w:rsidRDefault="00C57130" w:rsidP="00971AE8">
            <w:pPr>
              <w:spacing w:line="276" w:lineRule="auto"/>
              <w:jc w:val="center"/>
              <w:rPr>
                <w:rFonts w:cs="Times New Roman"/>
              </w:rPr>
            </w:pPr>
            <w:r>
              <w:rPr>
                <w:rFonts w:cs="Times New Roman"/>
              </w:rPr>
              <w:t>2</w:t>
            </w:r>
            <w:r w:rsidR="00A474D6">
              <w:rPr>
                <w:rFonts w:cs="Times New Roman"/>
              </w:rPr>
              <w:t>8</w:t>
            </w:r>
          </w:p>
        </w:tc>
      </w:tr>
      <w:tr w:rsidR="0036681D" w:rsidTr="00971AE8">
        <w:tc>
          <w:tcPr>
            <w:tcW w:w="7938" w:type="dxa"/>
            <w:vAlign w:val="center"/>
          </w:tcPr>
          <w:p w:rsidR="0036681D" w:rsidRPr="00971AE8" w:rsidRDefault="0036681D" w:rsidP="00971AE8">
            <w:pPr>
              <w:spacing w:line="276" w:lineRule="auto"/>
              <w:rPr>
                <w:rFonts w:cs="Times New Roman"/>
                <w:b/>
              </w:rPr>
            </w:pPr>
            <w:r w:rsidRPr="00971AE8">
              <w:t>History of Deep Venous Thrombosis, Pulmonary Embolism, or Embolic Stroke</w:t>
            </w:r>
          </w:p>
        </w:tc>
        <w:tc>
          <w:tcPr>
            <w:tcW w:w="2119" w:type="dxa"/>
            <w:vAlign w:val="center"/>
          </w:tcPr>
          <w:p w:rsidR="0036681D" w:rsidRPr="002E7B28" w:rsidRDefault="00C57130" w:rsidP="00971AE8">
            <w:pPr>
              <w:spacing w:line="276" w:lineRule="auto"/>
              <w:jc w:val="center"/>
              <w:rPr>
                <w:rFonts w:cs="Times New Roman"/>
              </w:rPr>
            </w:pPr>
            <w:r>
              <w:rPr>
                <w:rFonts w:cs="Times New Roman"/>
              </w:rPr>
              <w:t>2</w:t>
            </w:r>
            <w:r w:rsidR="00A474D6">
              <w:rPr>
                <w:rFonts w:cs="Times New Roman"/>
              </w:rPr>
              <w:t>9</w:t>
            </w:r>
          </w:p>
        </w:tc>
      </w:tr>
      <w:tr w:rsidR="0036681D" w:rsidTr="002E7B28">
        <w:tc>
          <w:tcPr>
            <w:tcW w:w="7938" w:type="dxa"/>
            <w:shd w:val="clear" w:color="auto" w:fill="E5DFEC" w:themeFill="accent4" w:themeFillTint="33"/>
            <w:vAlign w:val="center"/>
          </w:tcPr>
          <w:p w:rsidR="0036681D" w:rsidRPr="002E7B28" w:rsidRDefault="0036681D" w:rsidP="00971AE8">
            <w:pPr>
              <w:spacing w:line="276" w:lineRule="auto"/>
              <w:rPr>
                <w:rFonts w:cs="Times New Roman"/>
                <w:b/>
              </w:rPr>
            </w:pPr>
            <w:r w:rsidRPr="002E7B28">
              <w:rPr>
                <w:b/>
              </w:rPr>
              <w:t>Homicidal/Suicidal Ideation/Attempts</w:t>
            </w:r>
          </w:p>
        </w:tc>
        <w:tc>
          <w:tcPr>
            <w:tcW w:w="2119" w:type="dxa"/>
            <w:shd w:val="clear" w:color="auto" w:fill="E5DFEC" w:themeFill="accent4" w:themeFillTint="33"/>
            <w:vAlign w:val="center"/>
          </w:tcPr>
          <w:p w:rsidR="0036681D" w:rsidRPr="002E7B28" w:rsidRDefault="00C57130" w:rsidP="00971AE8">
            <w:pPr>
              <w:spacing w:line="276" w:lineRule="auto"/>
              <w:jc w:val="center"/>
              <w:rPr>
                <w:rFonts w:cs="Times New Roman"/>
              </w:rPr>
            </w:pPr>
            <w:r>
              <w:rPr>
                <w:rFonts w:cs="Times New Roman"/>
              </w:rPr>
              <w:t>2</w:t>
            </w:r>
            <w:r w:rsidR="00A474D6">
              <w:rPr>
                <w:rFonts w:cs="Times New Roman"/>
              </w:rPr>
              <w:t>9</w:t>
            </w:r>
          </w:p>
        </w:tc>
      </w:tr>
      <w:tr w:rsidR="0036681D" w:rsidTr="00971AE8">
        <w:tc>
          <w:tcPr>
            <w:tcW w:w="7938" w:type="dxa"/>
            <w:vAlign w:val="center"/>
          </w:tcPr>
          <w:p w:rsidR="0036681D" w:rsidRPr="002E7B28" w:rsidRDefault="00971AE8" w:rsidP="00971AE8">
            <w:pPr>
              <w:spacing w:line="276" w:lineRule="auto"/>
              <w:rPr>
                <w:rFonts w:cs="Times New Roman"/>
                <w:b/>
              </w:rPr>
            </w:pPr>
            <w:r w:rsidRPr="002E7B28">
              <w:rPr>
                <w:rFonts w:cs="Times New Roman"/>
                <w:b/>
              </w:rPr>
              <w:t>Liver Disease</w:t>
            </w:r>
          </w:p>
        </w:tc>
        <w:tc>
          <w:tcPr>
            <w:tcW w:w="2119" w:type="dxa"/>
            <w:vAlign w:val="center"/>
          </w:tcPr>
          <w:p w:rsidR="0036681D" w:rsidRPr="002E7B28" w:rsidRDefault="00C57130" w:rsidP="00971AE8">
            <w:pPr>
              <w:spacing w:line="276" w:lineRule="auto"/>
              <w:jc w:val="center"/>
              <w:rPr>
                <w:rFonts w:cs="Times New Roman"/>
              </w:rPr>
            </w:pPr>
            <w:r>
              <w:rPr>
                <w:rFonts w:cs="Times New Roman"/>
              </w:rPr>
              <w:t>2</w:t>
            </w:r>
            <w:r w:rsidR="00A474D6">
              <w:rPr>
                <w:rFonts w:cs="Times New Roman"/>
              </w:rPr>
              <w:t>9</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Pituitary Adenoma</w:t>
            </w:r>
          </w:p>
        </w:tc>
        <w:tc>
          <w:tcPr>
            <w:tcW w:w="2119" w:type="dxa"/>
            <w:vAlign w:val="center"/>
          </w:tcPr>
          <w:p w:rsidR="0036681D" w:rsidRPr="002E7B28" w:rsidRDefault="00A474D6" w:rsidP="00971AE8">
            <w:pPr>
              <w:spacing w:line="276" w:lineRule="auto"/>
              <w:jc w:val="center"/>
              <w:rPr>
                <w:rFonts w:cs="Times New Roman"/>
              </w:rPr>
            </w:pPr>
            <w:r>
              <w:rPr>
                <w:rFonts w:cs="Times New Roman"/>
              </w:rPr>
              <w:t>29</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Uncontrolled Diabetes</w:t>
            </w:r>
          </w:p>
        </w:tc>
        <w:tc>
          <w:tcPr>
            <w:tcW w:w="2119" w:type="dxa"/>
            <w:vAlign w:val="center"/>
          </w:tcPr>
          <w:p w:rsidR="0036681D" w:rsidRPr="002E7B28" w:rsidRDefault="00A474D6" w:rsidP="00971AE8">
            <w:pPr>
              <w:spacing w:line="276" w:lineRule="auto"/>
              <w:jc w:val="center"/>
              <w:rPr>
                <w:rFonts w:cs="Times New Roman"/>
              </w:rPr>
            </w:pPr>
            <w:r>
              <w:rPr>
                <w:rFonts w:cs="Times New Roman"/>
              </w:rPr>
              <w:t>29</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Substance Use</w:t>
            </w:r>
          </w:p>
        </w:tc>
        <w:tc>
          <w:tcPr>
            <w:tcW w:w="2119" w:type="dxa"/>
            <w:vAlign w:val="center"/>
          </w:tcPr>
          <w:p w:rsidR="0036681D" w:rsidRPr="002E7B28" w:rsidRDefault="00A474D6" w:rsidP="00971AE8">
            <w:pPr>
              <w:spacing w:line="276" w:lineRule="auto"/>
              <w:jc w:val="center"/>
              <w:rPr>
                <w:rFonts w:cs="Times New Roman"/>
              </w:rPr>
            </w:pPr>
            <w:r>
              <w:rPr>
                <w:rFonts w:cs="Times New Roman"/>
              </w:rPr>
              <w:t>30</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HIV Infection</w:t>
            </w:r>
          </w:p>
        </w:tc>
        <w:tc>
          <w:tcPr>
            <w:tcW w:w="2119" w:type="dxa"/>
            <w:vAlign w:val="center"/>
          </w:tcPr>
          <w:p w:rsidR="0036681D" w:rsidRPr="002E7B28" w:rsidRDefault="00A474D6" w:rsidP="00971AE8">
            <w:pPr>
              <w:spacing w:line="276" w:lineRule="auto"/>
              <w:jc w:val="center"/>
              <w:rPr>
                <w:rFonts w:cs="Times New Roman"/>
              </w:rPr>
            </w:pPr>
            <w:r>
              <w:rPr>
                <w:rFonts w:cs="Times New Roman"/>
              </w:rPr>
              <w:t>30</w:t>
            </w:r>
          </w:p>
        </w:tc>
      </w:tr>
      <w:tr w:rsidR="002E7B28" w:rsidTr="002E7B28">
        <w:tc>
          <w:tcPr>
            <w:tcW w:w="10057" w:type="dxa"/>
            <w:gridSpan w:val="2"/>
            <w:shd w:val="clear" w:color="auto" w:fill="E5DFEC" w:themeFill="accent4" w:themeFillTint="33"/>
            <w:vAlign w:val="center"/>
          </w:tcPr>
          <w:p w:rsidR="002E7B28" w:rsidRPr="002E7B28" w:rsidRDefault="00C57130" w:rsidP="002E7B28">
            <w:pPr>
              <w:spacing w:line="276" w:lineRule="auto"/>
              <w:rPr>
                <w:rFonts w:cs="Times New Roman"/>
              </w:rPr>
            </w:pPr>
            <w:r>
              <w:rPr>
                <w:b/>
              </w:rPr>
              <w:t>APPENDIX C</w:t>
            </w:r>
            <w:r w:rsidR="002E7B28" w:rsidRPr="00971AE8">
              <w:rPr>
                <w:b/>
              </w:rPr>
              <w:t xml:space="preserve"> MANAGING LABORATORY ABNORMALITIES</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Anemia</w:t>
            </w:r>
          </w:p>
        </w:tc>
        <w:tc>
          <w:tcPr>
            <w:tcW w:w="2119" w:type="dxa"/>
            <w:vAlign w:val="center"/>
          </w:tcPr>
          <w:p w:rsidR="0036681D" w:rsidRPr="002E7B28" w:rsidRDefault="00C57130" w:rsidP="00971AE8">
            <w:pPr>
              <w:spacing w:line="276" w:lineRule="auto"/>
              <w:jc w:val="center"/>
              <w:rPr>
                <w:rFonts w:cs="Times New Roman"/>
              </w:rPr>
            </w:pPr>
            <w:r>
              <w:rPr>
                <w:rFonts w:cs="Times New Roman"/>
              </w:rPr>
              <w:t>3</w:t>
            </w:r>
            <w:r w:rsidR="00A474D6">
              <w:rPr>
                <w:rFonts w:cs="Times New Roman"/>
              </w:rPr>
              <w:t>1</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Erythrocytosis</w:t>
            </w:r>
          </w:p>
        </w:tc>
        <w:tc>
          <w:tcPr>
            <w:tcW w:w="2119" w:type="dxa"/>
            <w:vAlign w:val="center"/>
          </w:tcPr>
          <w:p w:rsidR="0036681D" w:rsidRPr="002E7B28" w:rsidRDefault="00C57130" w:rsidP="00971AE8">
            <w:pPr>
              <w:spacing w:line="276" w:lineRule="auto"/>
              <w:jc w:val="center"/>
              <w:rPr>
                <w:rFonts w:cs="Times New Roman"/>
              </w:rPr>
            </w:pPr>
            <w:r>
              <w:rPr>
                <w:rFonts w:cs="Times New Roman"/>
              </w:rPr>
              <w:t>3</w:t>
            </w:r>
            <w:r w:rsidR="00A474D6">
              <w:rPr>
                <w:rFonts w:cs="Times New Roman"/>
              </w:rPr>
              <w:t>1</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Elevated Prolactin Level</w:t>
            </w:r>
          </w:p>
        </w:tc>
        <w:tc>
          <w:tcPr>
            <w:tcW w:w="2119" w:type="dxa"/>
            <w:vAlign w:val="center"/>
          </w:tcPr>
          <w:p w:rsidR="0036681D" w:rsidRPr="002E7B28" w:rsidRDefault="00C57130" w:rsidP="00971AE8">
            <w:pPr>
              <w:spacing w:line="276" w:lineRule="auto"/>
              <w:jc w:val="center"/>
              <w:rPr>
                <w:rFonts w:cs="Times New Roman"/>
              </w:rPr>
            </w:pPr>
            <w:r>
              <w:rPr>
                <w:rFonts w:cs="Times New Roman"/>
              </w:rPr>
              <w:t>3</w:t>
            </w:r>
            <w:r w:rsidR="00A474D6">
              <w:rPr>
                <w:rFonts w:cs="Times New Roman"/>
              </w:rPr>
              <w:t>1</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Elevated Transaminases (LFTs)</w:t>
            </w:r>
          </w:p>
        </w:tc>
        <w:tc>
          <w:tcPr>
            <w:tcW w:w="2119" w:type="dxa"/>
            <w:vAlign w:val="center"/>
          </w:tcPr>
          <w:p w:rsidR="0036681D" w:rsidRPr="002E7B28" w:rsidRDefault="00C57130" w:rsidP="00971AE8">
            <w:pPr>
              <w:spacing w:line="276" w:lineRule="auto"/>
              <w:jc w:val="center"/>
              <w:rPr>
                <w:rFonts w:cs="Times New Roman"/>
              </w:rPr>
            </w:pPr>
            <w:r>
              <w:rPr>
                <w:rFonts w:cs="Times New Roman"/>
              </w:rPr>
              <w:t>3</w:t>
            </w:r>
            <w:r w:rsidR="00A474D6">
              <w:rPr>
                <w:rFonts w:cs="Times New Roman"/>
              </w:rPr>
              <w:t>2</w:t>
            </w:r>
          </w:p>
        </w:tc>
      </w:tr>
      <w:tr w:rsidR="002E7B28" w:rsidTr="002E7B28">
        <w:tc>
          <w:tcPr>
            <w:tcW w:w="10057" w:type="dxa"/>
            <w:gridSpan w:val="2"/>
            <w:shd w:val="clear" w:color="auto" w:fill="E5DFEC" w:themeFill="accent4" w:themeFillTint="33"/>
            <w:vAlign w:val="center"/>
          </w:tcPr>
          <w:p w:rsidR="002E7B28" w:rsidRPr="002E7B28" w:rsidRDefault="00A745A1" w:rsidP="002E7B28">
            <w:pPr>
              <w:spacing w:line="276" w:lineRule="auto"/>
              <w:rPr>
                <w:rFonts w:cs="Times New Roman"/>
              </w:rPr>
            </w:pPr>
            <w:r>
              <w:rPr>
                <w:b/>
              </w:rPr>
              <w:t>APPENDIX D</w:t>
            </w:r>
            <w:r w:rsidR="002E7B28" w:rsidRPr="00971AE8">
              <w:rPr>
                <w:b/>
              </w:rPr>
              <w:t xml:space="preserve"> TABLES OF MEDICATIONS AND THEIR EFFECTS</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Table 1: “Feminizing” Regimens</w:t>
            </w:r>
          </w:p>
        </w:tc>
        <w:tc>
          <w:tcPr>
            <w:tcW w:w="2119" w:type="dxa"/>
            <w:vAlign w:val="center"/>
          </w:tcPr>
          <w:p w:rsidR="0036681D" w:rsidRPr="002E7B28" w:rsidRDefault="00C57130" w:rsidP="00971AE8">
            <w:pPr>
              <w:spacing w:line="276" w:lineRule="auto"/>
              <w:jc w:val="center"/>
              <w:rPr>
                <w:rFonts w:cs="Times New Roman"/>
              </w:rPr>
            </w:pPr>
            <w:r>
              <w:rPr>
                <w:rFonts w:cs="Times New Roman"/>
              </w:rPr>
              <w:t>3</w:t>
            </w:r>
            <w:r w:rsidR="00A474D6">
              <w:rPr>
                <w:rFonts w:cs="Times New Roman"/>
              </w:rPr>
              <w:t>3</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Table 2: Anti-Androgens</w:t>
            </w:r>
          </w:p>
        </w:tc>
        <w:tc>
          <w:tcPr>
            <w:tcW w:w="2119" w:type="dxa"/>
            <w:vAlign w:val="center"/>
          </w:tcPr>
          <w:p w:rsidR="0036681D" w:rsidRPr="002E7B28" w:rsidRDefault="00C57130" w:rsidP="00971AE8">
            <w:pPr>
              <w:spacing w:line="276" w:lineRule="auto"/>
              <w:jc w:val="center"/>
              <w:rPr>
                <w:rFonts w:cs="Times New Roman"/>
              </w:rPr>
            </w:pPr>
            <w:r>
              <w:rPr>
                <w:rFonts w:cs="Times New Roman"/>
              </w:rPr>
              <w:t>3</w:t>
            </w:r>
            <w:r w:rsidR="00A474D6">
              <w:rPr>
                <w:rFonts w:cs="Times New Roman"/>
              </w:rPr>
              <w:t>6</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Table 3: “Masculinizing” Regimens</w:t>
            </w:r>
          </w:p>
        </w:tc>
        <w:tc>
          <w:tcPr>
            <w:tcW w:w="2119" w:type="dxa"/>
            <w:vAlign w:val="center"/>
          </w:tcPr>
          <w:p w:rsidR="0036681D" w:rsidRPr="002E7B28" w:rsidRDefault="00C57130" w:rsidP="00971AE8">
            <w:pPr>
              <w:spacing w:line="276" w:lineRule="auto"/>
              <w:jc w:val="center"/>
              <w:rPr>
                <w:rFonts w:cs="Times New Roman"/>
              </w:rPr>
            </w:pPr>
            <w:r>
              <w:rPr>
                <w:rFonts w:cs="Times New Roman"/>
              </w:rPr>
              <w:t>3</w:t>
            </w:r>
            <w:r w:rsidR="00A474D6">
              <w:rPr>
                <w:rFonts w:cs="Times New Roman"/>
              </w:rPr>
              <w:t>9</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Table 4A: Masculinizing Effects in FTM Clients Receiving Testosterone</w:t>
            </w:r>
          </w:p>
        </w:tc>
        <w:tc>
          <w:tcPr>
            <w:tcW w:w="2119" w:type="dxa"/>
            <w:vAlign w:val="center"/>
          </w:tcPr>
          <w:p w:rsidR="0036681D" w:rsidRPr="002E7B28" w:rsidRDefault="00971AE8" w:rsidP="00971AE8">
            <w:pPr>
              <w:spacing w:line="276" w:lineRule="auto"/>
              <w:jc w:val="center"/>
              <w:rPr>
                <w:rFonts w:cs="Times New Roman"/>
              </w:rPr>
            </w:pPr>
            <w:r w:rsidRPr="002E7B28">
              <w:rPr>
                <w:rFonts w:cs="Times New Roman"/>
              </w:rPr>
              <w:t>4</w:t>
            </w:r>
            <w:r w:rsidR="00A474D6">
              <w:rPr>
                <w:rFonts w:cs="Times New Roman"/>
              </w:rPr>
              <w:t>1</w:t>
            </w:r>
          </w:p>
        </w:tc>
      </w:tr>
      <w:tr w:rsidR="0036681D" w:rsidTr="00971AE8">
        <w:tc>
          <w:tcPr>
            <w:tcW w:w="7938" w:type="dxa"/>
            <w:vAlign w:val="center"/>
          </w:tcPr>
          <w:p w:rsidR="0036681D" w:rsidRPr="00971AE8" w:rsidRDefault="00971AE8" w:rsidP="00971AE8">
            <w:pPr>
              <w:spacing w:line="276" w:lineRule="auto"/>
              <w:rPr>
                <w:rFonts w:cs="Times New Roman"/>
                <w:b/>
              </w:rPr>
            </w:pPr>
            <w:r w:rsidRPr="00971AE8">
              <w:t>Table 4B: Feminizing Effects in MTF Clients Receiving Estrogen and Anti-Androgen</w:t>
            </w:r>
          </w:p>
        </w:tc>
        <w:tc>
          <w:tcPr>
            <w:tcW w:w="2119" w:type="dxa"/>
            <w:vAlign w:val="center"/>
          </w:tcPr>
          <w:p w:rsidR="0036681D" w:rsidRPr="002E7B28" w:rsidRDefault="00C57130" w:rsidP="00971AE8">
            <w:pPr>
              <w:spacing w:line="276" w:lineRule="auto"/>
              <w:jc w:val="center"/>
              <w:rPr>
                <w:rFonts w:cs="Times New Roman"/>
              </w:rPr>
            </w:pPr>
            <w:r>
              <w:rPr>
                <w:rFonts w:cs="Times New Roman"/>
              </w:rPr>
              <w:t>4</w:t>
            </w:r>
            <w:r w:rsidR="00A474D6">
              <w:rPr>
                <w:rFonts w:cs="Times New Roman"/>
              </w:rPr>
              <w:t>1</w:t>
            </w:r>
          </w:p>
        </w:tc>
      </w:tr>
    </w:tbl>
    <w:p w:rsidR="004D5C62" w:rsidRDefault="004D5C62" w:rsidP="00006B99">
      <w:pPr>
        <w:jc w:val="center"/>
        <w:rPr>
          <w:rFonts w:cs="Times New Roman"/>
          <w:b/>
          <w:sz w:val="28"/>
          <w:szCs w:val="28"/>
        </w:rPr>
      </w:pPr>
    </w:p>
    <w:p w:rsidR="004D5C62" w:rsidRDefault="004D5C62">
      <w:pPr>
        <w:rPr>
          <w:rFonts w:cs="Times New Roman"/>
          <w:b/>
          <w:sz w:val="28"/>
          <w:szCs w:val="28"/>
        </w:rPr>
      </w:pPr>
      <w:r>
        <w:rPr>
          <w:rFonts w:cs="Times New Roman"/>
          <w:b/>
          <w:sz w:val="28"/>
          <w:szCs w:val="28"/>
        </w:rPr>
        <w:br w:type="page"/>
      </w:r>
    </w:p>
    <w:p w:rsidR="003C1818" w:rsidRDefault="00A2799D" w:rsidP="00006B99">
      <w:pPr>
        <w:jc w:val="center"/>
        <w:rPr>
          <w:rFonts w:cs="Times New Roman"/>
          <w:b/>
          <w:sz w:val="28"/>
          <w:szCs w:val="28"/>
        </w:rPr>
      </w:pPr>
      <w:r>
        <w:rPr>
          <w:rFonts w:cs="Times New Roman"/>
          <w:b/>
          <w:sz w:val="28"/>
          <w:szCs w:val="28"/>
        </w:rPr>
        <w:lastRenderedPageBreak/>
        <w:t>Clinical Visit Protocol</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5591"/>
      </w:tblGrid>
      <w:tr w:rsidR="003C1818" w:rsidRPr="0072107B" w:rsidTr="000C0BA1">
        <w:trPr>
          <w:trHeight w:val="454"/>
        </w:trPr>
        <w:tc>
          <w:tcPr>
            <w:tcW w:w="4507" w:type="dxa"/>
            <w:shd w:val="clear" w:color="auto" w:fill="E5DFEC" w:themeFill="accent4" w:themeFillTint="33"/>
            <w:vAlign w:val="center"/>
          </w:tcPr>
          <w:p w:rsidR="003C1818" w:rsidRPr="00DC04B2" w:rsidRDefault="003C1818" w:rsidP="006A7A51">
            <w:pPr>
              <w:pStyle w:val="Default"/>
              <w:rPr>
                <w:rFonts w:asciiTheme="minorHAnsi" w:hAnsiTheme="minorHAnsi"/>
              </w:rPr>
            </w:pPr>
            <w:r>
              <w:rPr>
                <w:rFonts w:asciiTheme="minorHAnsi" w:hAnsiTheme="minorHAnsi"/>
                <w:b/>
                <w:bCs/>
              </w:rPr>
              <w:t>Visit 1</w:t>
            </w:r>
            <w:r w:rsidRPr="00DC04B2">
              <w:rPr>
                <w:rFonts w:asciiTheme="minorHAnsi" w:hAnsiTheme="minorHAnsi"/>
                <w:b/>
                <w:bCs/>
              </w:rPr>
              <w:t xml:space="preserve"> </w:t>
            </w:r>
          </w:p>
        </w:tc>
        <w:tc>
          <w:tcPr>
            <w:tcW w:w="5591" w:type="dxa"/>
            <w:shd w:val="clear" w:color="auto" w:fill="E5DFEC" w:themeFill="accent4" w:themeFillTint="33"/>
            <w:vAlign w:val="center"/>
          </w:tcPr>
          <w:p w:rsidR="003C1818" w:rsidRPr="003C1818" w:rsidRDefault="003C1818" w:rsidP="006A7A51">
            <w:pPr>
              <w:pStyle w:val="Default"/>
              <w:rPr>
                <w:rFonts w:asciiTheme="minorHAnsi" w:hAnsiTheme="minorHAnsi"/>
                <w:b/>
              </w:rPr>
            </w:pPr>
            <w:r>
              <w:rPr>
                <w:rFonts w:asciiTheme="minorHAnsi" w:hAnsiTheme="minorHAnsi"/>
                <w:b/>
              </w:rPr>
              <w:t>Biopsychosocial Assessment</w:t>
            </w:r>
            <w:r w:rsidRPr="003C1818">
              <w:rPr>
                <w:rFonts w:asciiTheme="minorHAnsi" w:hAnsiTheme="minorHAnsi"/>
                <w:b/>
              </w:rPr>
              <w:t xml:space="preserve"> </w:t>
            </w:r>
          </w:p>
        </w:tc>
      </w:tr>
      <w:tr w:rsidR="003C1818" w:rsidRPr="0072107B" w:rsidTr="000C0BA1">
        <w:trPr>
          <w:trHeight w:val="454"/>
        </w:trPr>
        <w:tc>
          <w:tcPr>
            <w:tcW w:w="4507" w:type="dxa"/>
            <w:vAlign w:val="center"/>
          </w:tcPr>
          <w:p w:rsidR="003C1818" w:rsidRPr="0072107B" w:rsidRDefault="003C1818" w:rsidP="006A7A51">
            <w:pPr>
              <w:pStyle w:val="Default"/>
              <w:rPr>
                <w:rFonts w:asciiTheme="minorHAnsi" w:hAnsiTheme="minorHAnsi"/>
                <w:sz w:val="22"/>
                <w:szCs w:val="22"/>
              </w:rPr>
            </w:pPr>
            <w:r w:rsidRPr="0072107B">
              <w:rPr>
                <w:rFonts w:asciiTheme="minorHAnsi" w:hAnsiTheme="minorHAnsi"/>
                <w:b/>
                <w:bCs/>
                <w:sz w:val="22"/>
                <w:szCs w:val="22"/>
              </w:rPr>
              <w:t xml:space="preserve">Provider </w:t>
            </w:r>
          </w:p>
        </w:tc>
        <w:tc>
          <w:tcPr>
            <w:tcW w:w="5591" w:type="dxa"/>
            <w:vAlign w:val="center"/>
          </w:tcPr>
          <w:p w:rsidR="003C1818" w:rsidRPr="0072107B" w:rsidRDefault="003C1818" w:rsidP="003C1818">
            <w:pPr>
              <w:pStyle w:val="Default"/>
              <w:rPr>
                <w:rFonts w:asciiTheme="minorHAnsi" w:hAnsiTheme="minorHAnsi"/>
                <w:sz w:val="22"/>
                <w:szCs w:val="22"/>
              </w:rPr>
            </w:pPr>
            <w:r>
              <w:rPr>
                <w:rFonts w:asciiTheme="minorHAnsi" w:hAnsiTheme="minorHAnsi"/>
                <w:sz w:val="22"/>
                <w:szCs w:val="22"/>
              </w:rPr>
              <w:t>Mental Health Provider</w:t>
            </w:r>
          </w:p>
        </w:tc>
      </w:tr>
      <w:tr w:rsidR="003C1818" w:rsidRPr="0072107B" w:rsidTr="007D7E34">
        <w:trPr>
          <w:trHeight w:val="902"/>
        </w:trPr>
        <w:tc>
          <w:tcPr>
            <w:tcW w:w="4507" w:type="dxa"/>
            <w:vAlign w:val="center"/>
          </w:tcPr>
          <w:p w:rsidR="003C1818" w:rsidRPr="0072107B" w:rsidRDefault="003C1818" w:rsidP="006A7A51">
            <w:pPr>
              <w:pStyle w:val="Default"/>
              <w:rPr>
                <w:rFonts w:asciiTheme="minorHAnsi" w:hAnsiTheme="minorHAnsi"/>
                <w:sz w:val="22"/>
                <w:szCs w:val="22"/>
              </w:rPr>
            </w:pPr>
            <w:r w:rsidRPr="0072107B">
              <w:rPr>
                <w:rFonts w:asciiTheme="minorHAnsi" w:hAnsiTheme="minorHAnsi"/>
                <w:b/>
                <w:bCs/>
                <w:sz w:val="22"/>
                <w:szCs w:val="22"/>
              </w:rPr>
              <w:t xml:space="preserve">Goals of the Session </w:t>
            </w:r>
          </w:p>
        </w:tc>
        <w:tc>
          <w:tcPr>
            <w:tcW w:w="5591" w:type="dxa"/>
            <w:vAlign w:val="center"/>
          </w:tcPr>
          <w:p w:rsidR="003C1818" w:rsidRDefault="003C1818" w:rsidP="006A7A51">
            <w:pPr>
              <w:pStyle w:val="Default"/>
              <w:rPr>
                <w:rFonts w:asciiTheme="minorHAnsi" w:hAnsiTheme="minorHAnsi"/>
                <w:sz w:val="22"/>
                <w:szCs w:val="22"/>
              </w:rPr>
            </w:pPr>
            <w:r w:rsidRPr="0072107B">
              <w:rPr>
                <w:rFonts w:asciiTheme="minorHAnsi" w:hAnsiTheme="minorHAnsi"/>
                <w:sz w:val="22"/>
                <w:szCs w:val="22"/>
              </w:rPr>
              <w:t xml:space="preserve">To </w:t>
            </w:r>
            <w:r>
              <w:rPr>
                <w:rFonts w:asciiTheme="minorHAnsi" w:hAnsiTheme="minorHAnsi"/>
                <w:sz w:val="22"/>
                <w:szCs w:val="22"/>
              </w:rPr>
              <w:t>assess for mental health presenting problems</w:t>
            </w:r>
            <w:r w:rsidR="004F72C3">
              <w:rPr>
                <w:rFonts w:asciiTheme="minorHAnsi" w:hAnsiTheme="minorHAnsi"/>
                <w:sz w:val="22"/>
                <w:szCs w:val="22"/>
              </w:rPr>
              <w:t xml:space="preserve"> or other presenting problems</w:t>
            </w:r>
            <w:r>
              <w:rPr>
                <w:rFonts w:asciiTheme="minorHAnsi" w:hAnsiTheme="minorHAnsi"/>
                <w:sz w:val="22"/>
                <w:szCs w:val="22"/>
              </w:rPr>
              <w:t xml:space="preserve"> that may complicate treatment</w:t>
            </w:r>
          </w:p>
          <w:p w:rsidR="004F72C3" w:rsidRDefault="004F72C3" w:rsidP="006A7A51">
            <w:pPr>
              <w:pStyle w:val="Default"/>
              <w:rPr>
                <w:rFonts w:asciiTheme="minorHAnsi" w:hAnsiTheme="minorHAnsi"/>
                <w:sz w:val="22"/>
                <w:szCs w:val="22"/>
              </w:rPr>
            </w:pPr>
          </w:p>
          <w:p w:rsidR="004F72C3" w:rsidRDefault="004F72C3" w:rsidP="006A7A51">
            <w:pPr>
              <w:pStyle w:val="Default"/>
              <w:rPr>
                <w:rFonts w:asciiTheme="minorHAnsi" w:hAnsiTheme="minorHAnsi"/>
                <w:sz w:val="22"/>
                <w:szCs w:val="22"/>
              </w:rPr>
            </w:pPr>
            <w:r>
              <w:rPr>
                <w:rFonts w:asciiTheme="minorHAnsi" w:hAnsiTheme="minorHAnsi"/>
                <w:sz w:val="22"/>
                <w:szCs w:val="22"/>
              </w:rPr>
              <w:t>To assess patient’s need for case management services if there are barriers to accessing care</w:t>
            </w:r>
          </w:p>
          <w:p w:rsidR="003C1818" w:rsidRDefault="003C1818" w:rsidP="006A7A51">
            <w:pPr>
              <w:pStyle w:val="Default"/>
              <w:rPr>
                <w:rFonts w:asciiTheme="minorHAnsi" w:hAnsiTheme="minorHAnsi"/>
                <w:sz w:val="22"/>
                <w:szCs w:val="22"/>
              </w:rPr>
            </w:pPr>
          </w:p>
          <w:p w:rsidR="003C1818" w:rsidRDefault="003C1818" w:rsidP="006A7A51">
            <w:pPr>
              <w:pStyle w:val="Default"/>
              <w:rPr>
                <w:rFonts w:asciiTheme="minorHAnsi" w:hAnsiTheme="minorHAnsi"/>
                <w:sz w:val="22"/>
                <w:szCs w:val="22"/>
              </w:rPr>
            </w:pPr>
            <w:r>
              <w:rPr>
                <w:rFonts w:asciiTheme="minorHAnsi" w:hAnsiTheme="minorHAnsi"/>
                <w:sz w:val="22"/>
                <w:szCs w:val="22"/>
              </w:rPr>
              <w:t xml:space="preserve">To connect patient with appropriate </w:t>
            </w:r>
            <w:r w:rsidR="007D7E34">
              <w:rPr>
                <w:rFonts w:asciiTheme="minorHAnsi" w:hAnsiTheme="minorHAnsi"/>
                <w:sz w:val="22"/>
                <w:szCs w:val="22"/>
              </w:rPr>
              <w:t xml:space="preserve">case management, </w:t>
            </w:r>
            <w:r>
              <w:rPr>
                <w:rFonts w:asciiTheme="minorHAnsi" w:hAnsiTheme="minorHAnsi"/>
                <w:sz w:val="22"/>
                <w:szCs w:val="22"/>
              </w:rPr>
              <w:t>behavioral health</w:t>
            </w:r>
            <w:r w:rsidR="007D7E34">
              <w:rPr>
                <w:rFonts w:asciiTheme="minorHAnsi" w:hAnsiTheme="minorHAnsi"/>
                <w:sz w:val="22"/>
                <w:szCs w:val="22"/>
              </w:rPr>
              <w:t>,</w:t>
            </w:r>
            <w:r>
              <w:rPr>
                <w:rFonts w:asciiTheme="minorHAnsi" w:hAnsiTheme="minorHAnsi"/>
                <w:sz w:val="22"/>
                <w:szCs w:val="22"/>
              </w:rPr>
              <w:t xml:space="preserve"> and mental health services as needed</w:t>
            </w:r>
          </w:p>
          <w:p w:rsidR="003C1818" w:rsidRDefault="003C1818" w:rsidP="006A7A51">
            <w:pPr>
              <w:pStyle w:val="Default"/>
              <w:rPr>
                <w:rFonts w:asciiTheme="minorHAnsi" w:hAnsiTheme="minorHAnsi"/>
                <w:sz w:val="22"/>
                <w:szCs w:val="22"/>
              </w:rPr>
            </w:pPr>
          </w:p>
          <w:p w:rsidR="003C1818" w:rsidRPr="0072107B" w:rsidRDefault="003C1818" w:rsidP="006A7A51">
            <w:pPr>
              <w:pStyle w:val="Default"/>
              <w:rPr>
                <w:rFonts w:asciiTheme="minorHAnsi" w:hAnsiTheme="minorHAnsi"/>
                <w:sz w:val="22"/>
                <w:szCs w:val="22"/>
              </w:rPr>
            </w:pPr>
            <w:r>
              <w:rPr>
                <w:rFonts w:asciiTheme="minorHAnsi" w:hAnsiTheme="minorHAnsi"/>
                <w:sz w:val="22"/>
                <w:szCs w:val="22"/>
              </w:rPr>
              <w:t xml:space="preserve">To assess  </w:t>
            </w:r>
            <w:r w:rsidRPr="0072107B">
              <w:rPr>
                <w:rFonts w:asciiTheme="minorHAnsi" w:hAnsiTheme="minorHAnsi"/>
                <w:sz w:val="22"/>
                <w:szCs w:val="22"/>
              </w:rPr>
              <w:t>patient ability to provide informed consent to</w:t>
            </w:r>
            <w:r w:rsidR="004F72C3">
              <w:rPr>
                <w:rFonts w:asciiTheme="minorHAnsi" w:hAnsiTheme="minorHAnsi"/>
                <w:sz w:val="22"/>
                <w:szCs w:val="22"/>
              </w:rPr>
              <w:t xml:space="preserve"> initiate</w:t>
            </w:r>
            <w:r w:rsidRPr="0072107B">
              <w:rPr>
                <w:rFonts w:asciiTheme="minorHAnsi" w:hAnsiTheme="minorHAnsi"/>
                <w:sz w:val="22"/>
                <w:szCs w:val="22"/>
              </w:rPr>
              <w:t xml:space="preserve"> Cross-Gender Hormone Therapy </w:t>
            </w:r>
          </w:p>
        </w:tc>
      </w:tr>
      <w:tr w:rsidR="003C1818" w:rsidRPr="0072107B" w:rsidTr="000C0BA1">
        <w:trPr>
          <w:trHeight w:val="513"/>
        </w:trPr>
        <w:tc>
          <w:tcPr>
            <w:tcW w:w="10098" w:type="dxa"/>
            <w:gridSpan w:val="2"/>
            <w:shd w:val="clear" w:color="auto" w:fill="E5DFEC" w:themeFill="accent4" w:themeFillTint="33"/>
            <w:vAlign w:val="center"/>
          </w:tcPr>
          <w:p w:rsidR="003C1818" w:rsidRPr="00A95AA2" w:rsidRDefault="003C1818" w:rsidP="006A7A51">
            <w:pPr>
              <w:pStyle w:val="Default"/>
              <w:jc w:val="center"/>
              <w:rPr>
                <w:rFonts w:asciiTheme="minorHAnsi" w:hAnsiTheme="minorHAnsi"/>
                <w:b/>
              </w:rPr>
            </w:pPr>
            <w:r w:rsidRPr="00A95AA2">
              <w:rPr>
                <w:rFonts w:asciiTheme="minorHAnsi" w:hAnsiTheme="minorHAnsi"/>
                <w:b/>
              </w:rPr>
              <w:t>Activities</w:t>
            </w:r>
          </w:p>
        </w:tc>
      </w:tr>
      <w:tr w:rsidR="007D7E34" w:rsidRPr="0072107B" w:rsidTr="000C0BA1">
        <w:trPr>
          <w:trHeight w:val="1523"/>
        </w:trPr>
        <w:tc>
          <w:tcPr>
            <w:tcW w:w="4507" w:type="dxa"/>
            <w:vAlign w:val="center"/>
          </w:tcPr>
          <w:p w:rsidR="007D7E34" w:rsidRPr="003C1818" w:rsidRDefault="007D7E34" w:rsidP="006A7A51">
            <w:pPr>
              <w:pStyle w:val="Default"/>
              <w:rPr>
                <w:rFonts w:asciiTheme="minorHAnsi" w:hAnsiTheme="minorHAnsi"/>
                <w:b/>
                <w:sz w:val="22"/>
                <w:szCs w:val="22"/>
              </w:rPr>
            </w:pPr>
            <w:r>
              <w:rPr>
                <w:rFonts w:asciiTheme="minorHAnsi" w:hAnsiTheme="minorHAnsi"/>
                <w:b/>
                <w:sz w:val="22"/>
                <w:szCs w:val="22"/>
              </w:rPr>
              <w:t>Complete Psychosocial Intake</w:t>
            </w:r>
          </w:p>
        </w:tc>
        <w:tc>
          <w:tcPr>
            <w:tcW w:w="5591" w:type="dxa"/>
            <w:vAlign w:val="center"/>
          </w:tcPr>
          <w:p w:rsidR="007D7E34" w:rsidRPr="003C1818" w:rsidRDefault="007D7E34" w:rsidP="007D7E34">
            <w:pPr>
              <w:pStyle w:val="Default"/>
              <w:spacing w:after="90"/>
              <w:rPr>
                <w:rFonts w:asciiTheme="minorHAnsi" w:hAnsiTheme="minorHAnsi"/>
                <w:sz w:val="22"/>
                <w:szCs w:val="22"/>
              </w:rPr>
            </w:pPr>
            <w:r>
              <w:rPr>
                <w:rFonts w:asciiTheme="minorHAnsi" w:hAnsiTheme="minorHAnsi"/>
                <w:sz w:val="22"/>
                <w:szCs w:val="22"/>
              </w:rPr>
              <w:t xml:space="preserve">Cultural Formulation Interview (if appropriate) </w:t>
            </w:r>
          </w:p>
          <w:p w:rsidR="007D7E34" w:rsidRPr="003C1818" w:rsidRDefault="007D7E34" w:rsidP="007D7E34">
            <w:pPr>
              <w:pStyle w:val="Default"/>
              <w:spacing w:after="90"/>
              <w:rPr>
                <w:rFonts w:asciiTheme="minorHAnsi" w:hAnsiTheme="minorHAnsi"/>
                <w:sz w:val="22"/>
                <w:szCs w:val="22"/>
              </w:rPr>
            </w:pPr>
            <w:r>
              <w:rPr>
                <w:rFonts w:asciiTheme="minorHAnsi" w:hAnsiTheme="minorHAnsi"/>
                <w:sz w:val="22"/>
                <w:szCs w:val="22"/>
              </w:rPr>
              <w:t xml:space="preserve">History and treatment history of any mental health problems and/or psychiatric diagnoses </w:t>
            </w:r>
            <w:r w:rsidR="000C0BA1">
              <w:rPr>
                <w:rFonts w:asciiTheme="minorHAnsi" w:hAnsiTheme="minorHAnsi"/>
                <w:sz w:val="22"/>
                <w:szCs w:val="22"/>
              </w:rPr>
              <w:t>, medical problems</w:t>
            </w:r>
          </w:p>
          <w:p w:rsidR="007D7E34" w:rsidRPr="00F150AE" w:rsidRDefault="007D7E34" w:rsidP="007D7E34">
            <w:pPr>
              <w:pStyle w:val="Default"/>
              <w:rPr>
                <w:rFonts w:asciiTheme="minorHAnsi" w:hAnsiTheme="minorHAnsi"/>
                <w:b/>
                <w:sz w:val="22"/>
                <w:szCs w:val="22"/>
              </w:rPr>
            </w:pPr>
            <w:r>
              <w:rPr>
                <w:rFonts w:asciiTheme="minorHAnsi" w:hAnsiTheme="minorHAnsi"/>
                <w:sz w:val="22"/>
                <w:szCs w:val="22"/>
              </w:rPr>
              <w:t xml:space="preserve">Assessment of current symptoms  </w:t>
            </w:r>
            <w:r w:rsidR="00F0649E">
              <w:rPr>
                <w:rFonts w:asciiTheme="minorHAnsi" w:hAnsiTheme="minorHAnsi"/>
                <w:sz w:val="22"/>
                <w:szCs w:val="22"/>
              </w:rPr>
              <w:t xml:space="preserve">(include PHQ9 and GAD7) </w:t>
            </w:r>
            <w:r>
              <w:rPr>
                <w:rFonts w:asciiTheme="minorHAnsi" w:hAnsiTheme="minorHAnsi"/>
                <w:sz w:val="22"/>
                <w:szCs w:val="22"/>
              </w:rPr>
              <w:t>and mental status</w:t>
            </w:r>
          </w:p>
          <w:p w:rsidR="007D7E34" w:rsidRPr="003C1818" w:rsidRDefault="007D7E34" w:rsidP="007D7E34">
            <w:pPr>
              <w:pStyle w:val="Default"/>
              <w:rPr>
                <w:rFonts w:asciiTheme="minorHAnsi" w:hAnsiTheme="minorHAnsi"/>
                <w:sz w:val="22"/>
                <w:szCs w:val="22"/>
              </w:rPr>
            </w:pPr>
            <w:r>
              <w:rPr>
                <w:rFonts w:asciiTheme="minorHAnsi" w:hAnsiTheme="minorHAnsi"/>
                <w:sz w:val="22"/>
                <w:szCs w:val="22"/>
              </w:rPr>
              <w:t>Assess social history and history of transgender identity</w:t>
            </w:r>
          </w:p>
        </w:tc>
      </w:tr>
      <w:tr w:rsidR="007D7E34" w:rsidRPr="0072107B" w:rsidTr="000C0BA1">
        <w:trPr>
          <w:trHeight w:val="1523"/>
        </w:trPr>
        <w:tc>
          <w:tcPr>
            <w:tcW w:w="4507" w:type="dxa"/>
            <w:vAlign w:val="center"/>
          </w:tcPr>
          <w:p w:rsidR="007D7E34" w:rsidRPr="00F150AE" w:rsidRDefault="007D7E34" w:rsidP="007D7E34">
            <w:pPr>
              <w:pStyle w:val="Default"/>
              <w:rPr>
                <w:rFonts w:asciiTheme="minorHAnsi" w:hAnsiTheme="minorHAnsi"/>
                <w:b/>
                <w:sz w:val="22"/>
                <w:szCs w:val="22"/>
              </w:rPr>
            </w:pPr>
            <w:r>
              <w:rPr>
                <w:rFonts w:asciiTheme="minorHAnsi" w:hAnsiTheme="minorHAnsi"/>
                <w:b/>
                <w:sz w:val="22"/>
                <w:szCs w:val="22"/>
              </w:rPr>
              <w:t>Discuss Possible Diagnoses</w:t>
            </w:r>
          </w:p>
        </w:tc>
        <w:tc>
          <w:tcPr>
            <w:tcW w:w="5591" w:type="dxa"/>
            <w:vAlign w:val="center"/>
          </w:tcPr>
          <w:p w:rsidR="007D7E34" w:rsidRDefault="007D7E34" w:rsidP="007D7E34">
            <w:pPr>
              <w:pStyle w:val="Default"/>
              <w:spacing w:after="138"/>
              <w:rPr>
                <w:rFonts w:asciiTheme="minorHAnsi" w:hAnsiTheme="minorHAnsi"/>
                <w:sz w:val="22"/>
                <w:szCs w:val="22"/>
              </w:rPr>
            </w:pPr>
            <w:r>
              <w:rPr>
                <w:rFonts w:asciiTheme="minorHAnsi" w:hAnsiTheme="minorHAnsi"/>
                <w:sz w:val="22"/>
                <w:szCs w:val="22"/>
              </w:rPr>
              <w:t>Gender Dysphoria  (</w:t>
            </w:r>
            <w:r w:rsidRPr="0072107B">
              <w:rPr>
                <w:rFonts w:asciiTheme="minorHAnsi" w:hAnsiTheme="minorHAnsi"/>
                <w:sz w:val="22"/>
                <w:szCs w:val="22"/>
              </w:rPr>
              <w:t>302.6</w:t>
            </w:r>
            <w:r>
              <w:rPr>
                <w:rFonts w:asciiTheme="minorHAnsi" w:hAnsiTheme="minorHAnsi"/>
                <w:sz w:val="22"/>
                <w:szCs w:val="22"/>
              </w:rPr>
              <w:t>)</w:t>
            </w:r>
          </w:p>
          <w:p w:rsidR="007D7E34" w:rsidRDefault="007D7E34" w:rsidP="007D7E34">
            <w:pPr>
              <w:pStyle w:val="Default"/>
              <w:spacing w:after="138"/>
              <w:rPr>
                <w:rFonts w:asciiTheme="minorHAnsi" w:hAnsiTheme="minorHAnsi"/>
                <w:sz w:val="22"/>
                <w:szCs w:val="22"/>
              </w:rPr>
            </w:pPr>
            <w:r w:rsidRPr="0072107B">
              <w:rPr>
                <w:rFonts w:asciiTheme="minorHAnsi" w:hAnsiTheme="minorHAnsi"/>
                <w:sz w:val="22"/>
                <w:szCs w:val="22"/>
              </w:rPr>
              <w:t>U</w:t>
            </w:r>
            <w:r>
              <w:rPr>
                <w:rFonts w:asciiTheme="minorHAnsi" w:hAnsiTheme="minorHAnsi"/>
                <w:sz w:val="22"/>
                <w:szCs w:val="22"/>
              </w:rPr>
              <w:t>nspecified Endocrine Disorder  (259.9/E34.9)</w:t>
            </w:r>
          </w:p>
        </w:tc>
      </w:tr>
      <w:tr w:rsidR="000C0BA1" w:rsidRPr="0072107B" w:rsidTr="000C0BA1">
        <w:trPr>
          <w:trHeight w:val="1098"/>
        </w:trPr>
        <w:tc>
          <w:tcPr>
            <w:tcW w:w="4507" w:type="dxa"/>
            <w:vMerge w:val="restart"/>
            <w:vAlign w:val="center"/>
          </w:tcPr>
          <w:p w:rsidR="000C0BA1" w:rsidRPr="003C1818" w:rsidRDefault="00006B99" w:rsidP="006A7A51">
            <w:pPr>
              <w:pStyle w:val="Default"/>
              <w:rPr>
                <w:rFonts w:asciiTheme="minorHAnsi" w:hAnsiTheme="minorHAnsi"/>
                <w:b/>
                <w:sz w:val="22"/>
                <w:szCs w:val="22"/>
              </w:rPr>
            </w:pPr>
            <w:r>
              <w:rPr>
                <w:rFonts w:asciiTheme="minorHAnsi" w:hAnsiTheme="minorHAnsi"/>
                <w:b/>
                <w:sz w:val="22"/>
                <w:szCs w:val="22"/>
              </w:rPr>
              <w:t>Initiate discussion of</w:t>
            </w:r>
            <w:r w:rsidR="000C0BA1" w:rsidRPr="003C1818">
              <w:rPr>
                <w:rFonts w:asciiTheme="minorHAnsi" w:hAnsiTheme="minorHAnsi"/>
                <w:b/>
                <w:sz w:val="22"/>
                <w:szCs w:val="22"/>
              </w:rPr>
              <w:t xml:space="preserve"> informed consent to </w:t>
            </w:r>
            <w:r w:rsidR="000C0BA1">
              <w:rPr>
                <w:rFonts w:asciiTheme="minorHAnsi" w:hAnsiTheme="minorHAnsi"/>
                <w:b/>
                <w:sz w:val="22"/>
                <w:szCs w:val="22"/>
              </w:rPr>
              <w:t xml:space="preserve">initiate </w:t>
            </w:r>
            <w:r w:rsidR="000C0BA1" w:rsidRPr="003C1818">
              <w:rPr>
                <w:rFonts w:asciiTheme="minorHAnsi" w:hAnsiTheme="minorHAnsi"/>
                <w:b/>
                <w:sz w:val="22"/>
                <w:szCs w:val="22"/>
              </w:rPr>
              <w:t>Cross-Gender Hormone Therapy</w:t>
            </w:r>
          </w:p>
        </w:tc>
        <w:tc>
          <w:tcPr>
            <w:tcW w:w="5591" w:type="dxa"/>
            <w:vAlign w:val="center"/>
          </w:tcPr>
          <w:p w:rsidR="000C0BA1" w:rsidRPr="0072107B" w:rsidRDefault="000C0BA1" w:rsidP="006A7A51">
            <w:pPr>
              <w:pStyle w:val="Default"/>
              <w:spacing w:after="90"/>
              <w:rPr>
                <w:rFonts w:asciiTheme="minorHAnsi" w:hAnsiTheme="minorHAnsi"/>
                <w:sz w:val="22"/>
                <w:szCs w:val="22"/>
              </w:rPr>
            </w:pPr>
            <w:r w:rsidRPr="0072107B">
              <w:rPr>
                <w:rFonts w:asciiTheme="minorHAnsi" w:hAnsiTheme="minorHAnsi"/>
                <w:sz w:val="22"/>
                <w:szCs w:val="22"/>
              </w:rPr>
              <w:t>Assess that the patient’s goals and understanding of Cross-Gender Hormone Therapy match the general nature and purpose o</w:t>
            </w:r>
            <w:r>
              <w:rPr>
                <w:rFonts w:asciiTheme="minorHAnsi" w:hAnsiTheme="minorHAnsi"/>
                <w:sz w:val="22"/>
                <w:szCs w:val="22"/>
              </w:rPr>
              <w:t xml:space="preserve">f Cross-Gender Hormone Therapy </w:t>
            </w:r>
          </w:p>
        </w:tc>
      </w:tr>
      <w:tr w:rsidR="000C0BA1" w:rsidRPr="0072107B" w:rsidTr="000C0BA1">
        <w:trPr>
          <w:trHeight w:val="1161"/>
        </w:trPr>
        <w:tc>
          <w:tcPr>
            <w:tcW w:w="4507" w:type="dxa"/>
            <w:vMerge/>
            <w:vAlign w:val="center"/>
          </w:tcPr>
          <w:p w:rsidR="000C0BA1" w:rsidRPr="00F150AE" w:rsidRDefault="000C0BA1" w:rsidP="006A7A51">
            <w:pPr>
              <w:pStyle w:val="Default"/>
              <w:jc w:val="center"/>
              <w:rPr>
                <w:rFonts w:asciiTheme="minorHAnsi" w:hAnsiTheme="minorHAnsi"/>
                <w:b/>
                <w:sz w:val="22"/>
                <w:szCs w:val="22"/>
              </w:rPr>
            </w:pPr>
          </w:p>
        </w:tc>
        <w:tc>
          <w:tcPr>
            <w:tcW w:w="5591" w:type="dxa"/>
            <w:vAlign w:val="center"/>
          </w:tcPr>
          <w:p w:rsidR="000C0BA1" w:rsidRPr="0072107B" w:rsidRDefault="000C0BA1" w:rsidP="006A7A51">
            <w:pPr>
              <w:pStyle w:val="Default"/>
              <w:spacing w:after="90"/>
              <w:rPr>
                <w:rFonts w:asciiTheme="minorHAnsi" w:hAnsiTheme="minorHAnsi"/>
                <w:sz w:val="22"/>
                <w:szCs w:val="22"/>
              </w:rPr>
            </w:pPr>
            <w:r w:rsidRPr="0072107B">
              <w:rPr>
                <w:rFonts w:asciiTheme="minorHAnsi" w:hAnsiTheme="minorHAnsi"/>
                <w:sz w:val="22"/>
                <w:szCs w:val="22"/>
              </w:rPr>
              <w:t>Assess patient’s understanding of the physical, mental health, and social benefits and risks o</w:t>
            </w:r>
            <w:r>
              <w:rPr>
                <w:rFonts w:asciiTheme="minorHAnsi" w:hAnsiTheme="minorHAnsi"/>
                <w:sz w:val="22"/>
                <w:szCs w:val="22"/>
              </w:rPr>
              <w:t xml:space="preserve">f Cross-Gender Hormone Therapy </w:t>
            </w:r>
          </w:p>
        </w:tc>
      </w:tr>
      <w:tr w:rsidR="000C0BA1" w:rsidRPr="0072107B" w:rsidTr="000C0BA1">
        <w:trPr>
          <w:trHeight w:val="1251"/>
        </w:trPr>
        <w:tc>
          <w:tcPr>
            <w:tcW w:w="4507" w:type="dxa"/>
            <w:vMerge/>
            <w:vAlign w:val="center"/>
          </w:tcPr>
          <w:p w:rsidR="000C0BA1" w:rsidRPr="00F150AE" w:rsidRDefault="000C0BA1" w:rsidP="006A7A51">
            <w:pPr>
              <w:pStyle w:val="Default"/>
              <w:jc w:val="center"/>
              <w:rPr>
                <w:rFonts w:asciiTheme="minorHAnsi" w:hAnsiTheme="minorHAnsi"/>
                <w:b/>
                <w:sz w:val="22"/>
                <w:szCs w:val="22"/>
              </w:rPr>
            </w:pPr>
          </w:p>
        </w:tc>
        <w:tc>
          <w:tcPr>
            <w:tcW w:w="5591" w:type="dxa"/>
            <w:vAlign w:val="center"/>
          </w:tcPr>
          <w:p w:rsidR="000C0BA1" w:rsidRPr="0072107B" w:rsidRDefault="000C0BA1" w:rsidP="006A7A51">
            <w:pPr>
              <w:pStyle w:val="Default"/>
              <w:spacing w:after="90"/>
              <w:rPr>
                <w:rFonts w:asciiTheme="minorHAnsi" w:hAnsiTheme="minorHAnsi"/>
                <w:sz w:val="22"/>
                <w:szCs w:val="22"/>
              </w:rPr>
            </w:pPr>
            <w:r w:rsidRPr="0072107B">
              <w:rPr>
                <w:rFonts w:asciiTheme="minorHAnsi" w:hAnsiTheme="minorHAnsi"/>
                <w:sz w:val="22"/>
                <w:szCs w:val="22"/>
              </w:rPr>
              <w:t>When applicable discuss alternatives to Cross-Gender Hormone Therapy</w:t>
            </w:r>
          </w:p>
        </w:tc>
      </w:tr>
      <w:tr w:rsidR="007D7E34" w:rsidRPr="0072107B" w:rsidTr="000C0BA1">
        <w:trPr>
          <w:trHeight w:val="1523"/>
        </w:trPr>
        <w:tc>
          <w:tcPr>
            <w:tcW w:w="4507" w:type="dxa"/>
            <w:vAlign w:val="center"/>
          </w:tcPr>
          <w:p w:rsidR="007D7E34" w:rsidRPr="00F150AE" w:rsidRDefault="007D7E34" w:rsidP="007D7E34">
            <w:pPr>
              <w:pStyle w:val="Default"/>
              <w:rPr>
                <w:rFonts w:asciiTheme="minorHAnsi" w:hAnsiTheme="minorHAnsi"/>
                <w:b/>
                <w:sz w:val="22"/>
                <w:szCs w:val="22"/>
              </w:rPr>
            </w:pPr>
            <w:r>
              <w:rPr>
                <w:rFonts w:asciiTheme="minorHAnsi" w:hAnsiTheme="minorHAnsi"/>
                <w:b/>
                <w:sz w:val="22"/>
                <w:szCs w:val="22"/>
              </w:rPr>
              <w:t>Arrange Follow-Up</w:t>
            </w:r>
            <w:r w:rsidR="000C0BA1">
              <w:rPr>
                <w:rFonts w:asciiTheme="minorHAnsi" w:hAnsiTheme="minorHAnsi"/>
                <w:b/>
                <w:sz w:val="22"/>
                <w:szCs w:val="22"/>
              </w:rPr>
              <w:t xml:space="preserve">  Visits</w:t>
            </w:r>
          </w:p>
        </w:tc>
        <w:tc>
          <w:tcPr>
            <w:tcW w:w="5591" w:type="dxa"/>
            <w:vAlign w:val="center"/>
          </w:tcPr>
          <w:p w:rsidR="007D7E34" w:rsidRDefault="000C0BA1" w:rsidP="006A7A51">
            <w:pPr>
              <w:pStyle w:val="Default"/>
              <w:spacing w:after="90"/>
              <w:rPr>
                <w:rFonts w:asciiTheme="minorHAnsi" w:hAnsiTheme="minorHAnsi"/>
                <w:sz w:val="22"/>
                <w:szCs w:val="22"/>
              </w:rPr>
            </w:pPr>
            <w:r>
              <w:rPr>
                <w:rFonts w:asciiTheme="minorHAnsi" w:hAnsiTheme="minorHAnsi"/>
                <w:sz w:val="22"/>
                <w:szCs w:val="22"/>
              </w:rPr>
              <w:t xml:space="preserve">Primary care visit (scan consents and send report to </w:t>
            </w:r>
            <w:proofErr w:type="spellStart"/>
            <w:r>
              <w:rPr>
                <w:rFonts w:asciiTheme="minorHAnsi" w:hAnsiTheme="minorHAnsi"/>
                <w:sz w:val="22"/>
                <w:szCs w:val="22"/>
              </w:rPr>
              <w:t>pcp</w:t>
            </w:r>
            <w:proofErr w:type="spellEnd"/>
            <w:r>
              <w:rPr>
                <w:rFonts w:asciiTheme="minorHAnsi" w:hAnsiTheme="minorHAnsi"/>
                <w:sz w:val="22"/>
                <w:szCs w:val="22"/>
              </w:rPr>
              <w:t>)</w:t>
            </w:r>
            <w:r w:rsidR="00F50CB4">
              <w:rPr>
                <w:rFonts w:asciiTheme="minorHAnsi" w:hAnsiTheme="minorHAnsi"/>
                <w:sz w:val="22"/>
                <w:szCs w:val="22"/>
              </w:rPr>
              <w:t xml:space="preserve"> w/in 1 week</w:t>
            </w:r>
          </w:p>
          <w:p w:rsidR="000C0BA1" w:rsidRDefault="000C0BA1" w:rsidP="006A7A51">
            <w:pPr>
              <w:pStyle w:val="Default"/>
              <w:spacing w:after="90"/>
              <w:rPr>
                <w:rFonts w:asciiTheme="minorHAnsi" w:hAnsiTheme="minorHAnsi"/>
                <w:sz w:val="22"/>
                <w:szCs w:val="22"/>
              </w:rPr>
            </w:pPr>
            <w:r>
              <w:rPr>
                <w:rFonts w:asciiTheme="minorHAnsi" w:hAnsiTheme="minorHAnsi"/>
                <w:sz w:val="22"/>
                <w:szCs w:val="22"/>
              </w:rPr>
              <w:t>Behavioral health/mental health or case management</w:t>
            </w:r>
            <w:r w:rsidR="00F50CB4">
              <w:rPr>
                <w:rFonts w:asciiTheme="minorHAnsi" w:hAnsiTheme="minorHAnsi"/>
                <w:sz w:val="22"/>
                <w:szCs w:val="22"/>
              </w:rPr>
              <w:t xml:space="preserve"> (2 weeks</w:t>
            </w:r>
            <w:r w:rsidR="00BA21B1">
              <w:rPr>
                <w:rFonts w:asciiTheme="minorHAnsi" w:hAnsiTheme="minorHAnsi"/>
                <w:sz w:val="22"/>
                <w:szCs w:val="22"/>
              </w:rPr>
              <w:t xml:space="preserve"> or as needed</w:t>
            </w:r>
            <w:r w:rsidR="00F50CB4">
              <w:rPr>
                <w:rFonts w:asciiTheme="minorHAnsi" w:hAnsiTheme="minorHAnsi"/>
                <w:sz w:val="22"/>
                <w:szCs w:val="22"/>
              </w:rPr>
              <w:t>)</w:t>
            </w:r>
          </w:p>
          <w:p w:rsidR="000C0BA1" w:rsidRPr="0072107B" w:rsidRDefault="000C0BA1" w:rsidP="006A7A51">
            <w:pPr>
              <w:pStyle w:val="Default"/>
              <w:spacing w:after="90"/>
              <w:rPr>
                <w:rFonts w:asciiTheme="minorHAnsi" w:hAnsiTheme="minorHAnsi"/>
                <w:sz w:val="22"/>
                <w:szCs w:val="22"/>
              </w:rPr>
            </w:pPr>
            <w:r>
              <w:rPr>
                <w:rFonts w:asciiTheme="minorHAnsi" w:hAnsiTheme="minorHAnsi"/>
                <w:sz w:val="22"/>
                <w:szCs w:val="22"/>
              </w:rPr>
              <w:t>Link patient with local LGBTQ community center</w:t>
            </w:r>
          </w:p>
        </w:tc>
      </w:tr>
    </w:tbl>
    <w:p w:rsidR="003C1818" w:rsidRPr="005418B0" w:rsidRDefault="003C1818" w:rsidP="005C69FE">
      <w:pPr>
        <w:rPr>
          <w:rFonts w:cs="Times New Roman"/>
          <w:b/>
          <w:sz w:val="28"/>
          <w:szCs w:val="28"/>
        </w:rPr>
      </w:pPr>
      <w:r>
        <w:rPr>
          <w:rFonts w:cs="Times New Roman"/>
          <w:b/>
          <w:sz w:val="28"/>
          <w:szCs w:val="28"/>
        </w:rPr>
        <w:br w:type="page"/>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539"/>
      </w:tblGrid>
      <w:tr w:rsidR="00A2799D" w:rsidRPr="0072107B" w:rsidTr="00D9721D">
        <w:trPr>
          <w:trHeight w:val="432"/>
        </w:trPr>
        <w:tc>
          <w:tcPr>
            <w:tcW w:w="4518" w:type="dxa"/>
            <w:shd w:val="clear" w:color="auto" w:fill="E5DFEC" w:themeFill="accent4" w:themeFillTint="33"/>
            <w:vAlign w:val="center"/>
          </w:tcPr>
          <w:p w:rsidR="00A2799D" w:rsidRPr="002E7B28" w:rsidRDefault="00A2799D" w:rsidP="006F51FC">
            <w:pPr>
              <w:pStyle w:val="Default"/>
              <w:rPr>
                <w:rFonts w:asciiTheme="minorHAnsi" w:hAnsiTheme="minorHAnsi"/>
                <w:b/>
                <w:bCs/>
              </w:rPr>
            </w:pPr>
            <w:r w:rsidRPr="002E7B28">
              <w:rPr>
                <w:rFonts w:asciiTheme="minorHAnsi" w:hAnsiTheme="minorHAnsi"/>
                <w:b/>
                <w:bCs/>
              </w:rPr>
              <w:lastRenderedPageBreak/>
              <w:t xml:space="preserve">Visit </w:t>
            </w:r>
            <w:r w:rsidR="003C1818">
              <w:rPr>
                <w:rFonts w:asciiTheme="minorHAnsi" w:hAnsiTheme="minorHAnsi"/>
                <w:b/>
                <w:bCs/>
              </w:rPr>
              <w:t>2</w:t>
            </w:r>
          </w:p>
        </w:tc>
        <w:tc>
          <w:tcPr>
            <w:tcW w:w="5539" w:type="dxa"/>
            <w:shd w:val="clear" w:color="auto" w:fill="E5DFEC" w:themeFill="accent4" w:themeFillTint="33"/>
            <w:vAlign w:val="center"/>
          </w:tcPr>
          <w:p w:rsidR="00A2799D" w:rsidRPr="002E7B28" w:rsidRDefault="00A2799D" w:rsidP="006F51FC">
            <w:pPr>
              <w:pStyle w:val="Default"/>
              <w:rPr>
                <w:rFonts w:asciiTheme="minorHAnsi" w:hAnsiTheme="minorHAnsi"/>
                <w:b/>
              </w:rPr>
            </w:pPr>
            <w:r w:rsidRPr="002E7B28">
              <w:rPr>
                <w:rFonts w:asciiTheme="minorHAnsi" w:hAnsiTheme="minorHAnsi"/>
                <w:b/>
              </w:rPr>
              <w:t>Initial Medical Intake</w:t>
            </w:r>
          </w:p>
        </w:tc>
      </w:tr>
      <w:tr w:rsidR="00A2799D" w:rsidRPr="0072107B" w:rsidTr="00D9721D">
        <w:trPr>
          <w:trHeight w:val="432"/>
        </w:trPr>
        <w:tc>
          <w:tcPr>
            <w:tcW w:w="4518" w:type="dxa"/>
            <w:vAlign w:val="center"/>
          </w:tcPr>
          <w:p w:rsidR="00A2799D" w:rsidRPr="0072107B" w:rsidRDefault="00A2799D" w:rsidP="005418B0">
            <w:pPr>
              <w:pStyle w:val="Default"/>
              <w:rPr>
                <w:rFonts w:asciiTheme="minorHAnsi" w:hAnsiTheme="minorHAnsi"/>
                <w:b/>
                <w:bCs/>
                <w:sz w:val="22"/>
                <w:szCs w:val="22"/>
              </w:rPr>
            </w:pPr>
            <w:r w:rsidRPr="0072107B">
              <w:rPr>
                <w:rFonts w:asciiTheme="minorHAnsi" w:hAnsiTheme="minorHAnsi"/>
                <w:b/>
                <w:bCs/>
                <w:sz w:val="22"/>
                <w:szCs w:val="22"/>
              </w:rPr>
              <w:t>Provider</w:t>
            </w:r>
          </w:p>
        </w:tc>
        <w:tc>
          <w:tcPr>
            <w:tcW w:w="5539" w:type="dxa"/>
            <w:vAlign w:val="center"/>
          </w:tcPr>
          <w:p w:rsidR="00A2799D" w:rsidRPr="0072107B" w:rsidRDefault="00A2799D" w:rsidP="005418B0">
            <w:pPr>
              <w:pStyle w:val="Default"/>
              <w:rPr>
                <w:rFonts w:asciiTheme="minorHAnsi" w:hAnsiTheme="minorHAnsi"/>
                <w:sz w:val="22"/>
                <w:szCs w:val="22"/>
              </w:rPr>
            </w:pPr>
            <w:r w:rsidRPr="0072107B">
              <w:rPr>
                <w:rFonts w:asciiTheme="minorHAnsi" w:hAnsiTheme="minorHAnsi"/>
                <w:sz w:val="22"/>
                <w:szCs w:val="22"/>
              </w:rPr>
              <w:t>Medical Provider</w:t>
            </w:r>
          </w:p>
        </w:tc>
      </w:tr>
      <w:tr w:rsidR="00A2799D" w:rsidRPr="0072107B" w:rsidTr="00D9721D">
        <w:trPr>
          <w:trHeight w:val="432"/>
        </w:trPr>
        <w:tc>
          <w:tcPr>
            <w:tcW w:w="4518" w:type="dxa"/>
            <w:vAlign w:val="center"/>
          </w:tcPr>
          <w:p w:rsidR="00A2799D" w:rsidRPr="0072107B" w:rsidRDefault="00A2799D" w:rsidP="005418B0">
            <w:pPr>
              <w:pStyle w:val="Default"/>
              <w:rPr>
                <w:rFonts w:asciiTheme="minorHAnsi" w:hAnsiTheme="minorHAnsi"/>
                <w:b/>
                <w:bCs/>
                <w:sz w:val="22"/>
                <w:szCs w:val="22"/>
              </w:rPr>
            </w:pPr>
            <w:r w:rsidRPr="0072107B">
              <w:rPr>
                <w:rFonts w:asciiTheme="minorHAnsi" w:hAnsiTheme="minorHAnsi"/>
                <w:b/>
                <w:bCs/>
                <w:sz w:val="22"/>
                <w:szCs w:val="22"/>
              </w:rPr>
              <w:t>Goals of the Session</w:t>
            </w:r>
          </w:p>
        </w:tc>
        <w:tc>
          <w:tcPr>
            <w:tcW w:w="5539" w:type="dxa"/>
            <w:vAlign w:val="center"/>
          </w:tcPr>
          <w:p w:rsidR="00D9721D" w:rsidRDefault="00D9721D" w:rsidP="005418B0">
            <w:pPr>
              <w:pStyle w:val="Default"/>
              <w:rPr>
                <w:rFonts w:asciiTheme="minorHAnsi" w:hAnsiTheme="minorHAnsi"/>
                <w:sz w:val="22"/>
                <w:szCs w:val="22"/>
              </w:rPr>
            </w:pPr>
            <w:r>
              <w:rPr>
                <w:rFonts w:asciiTheme="minorHAnsi" w:hAnsiTheme="minorHAnsi"/>
                <w:sz w:val="22"/>
                <w:szCs w:val="22"/>
              </w:rPr>
              <w:t>Connect or engage patient in primary care</w:t>
            </w:r>
          </w:p>
          <w:p w:rsidR="00A2799D" w:rsidRPr="0072107B" w:rsidRDefault="002E7B28" w:rsidP="005418B0">
            <w:pPr>
              <w:pStyle w:val="Default"/>
              <w:rPr>
                <w:rFonts w:asciiTheme="minorHAnsi" w:hAnsiTheme="minorHAnsi"/>
                <w:sz w:val="22"/>
                <w:szCs w:val="22"/>
              </w:rPr>
            </w:pPr>
            <w:r>
              <w:rPr>
                <w:rFonts w:asciiTheme="minorHAnsi" w:hAnsiTheme="minorHAnsi"/>
                <w:sz w:val="22"/>
                <w:szCs w:val="22"/>
              </w:rPr>
              <w:t>Introduce patient to t</w:t>
            </w:r>
            <w:r w:rsidR="00A2799D" w:rsidRPr="0072107B">
              <w:rPr>
                <w:rFonts w:asciiTheme="minorHAnsi" w:hAnsiTheme="minorHAnsi"/>
                <w:sz w:val="22"/>
                <w:szCs w:val="22"/>
              </w:rPr>
              <w:t xml:space="preserve">ransgender health </w:t>
            </w:r>
            <w:r>
              <w:rPr>
                <w:rFonts w:asciiTheme="minorHAnsi" w:hAnsiTheme="minorHAnsi"/>
                <w:sz w:val="22"/>
                <w:szCs w:val="22"/>
              </w:rPr>
              <w:t>care program</w:t>
            </w:r>
          </w:p>
          <w:p w:rsidR="00A2799D" w:rsidRPr="0072107B" w:rsidRDefault="002E7B28" w:rsidP="005418B0">
            <w:pPr>
              <w:pStyle w:val="Default"/>
              <w:rPr>
                <w:rFonts w:asciiTheme="minorHAnsi" w:hAnsiTheme="minorHAnsi"/>
                <w:sz w:val="22"/>
                <w:szCs w:val="22"/>
              </w:rPr>
            </w:pPr>
            <w:r>
              <w:rPr>
                <w:rFonts w:asciiTheme="minorHAnsi" w:hAnsiTheme="minorHAnsi"/>
                <w:sz w:val="22"/>
                <w:szCs w:val="22"/>
              </w:rPr>
              <w:t>Obtain medical history</w:t>
            </w:r>
          </w:p>
          <w:p w:rsidR="00A2799D" w:rsidRPr="0072107B" w:rsidRDefault="002E7B28" w:rsidP="005418B0">
            <w:pPr>
              <w:pStyle w:val="Default"/>
              <w:rPr>
                <w:rFonts w:asciiTheme="minorHAnsi" w:hAnsiTheme="minorHAnsi"/>
                <w:sz w:val="22"/>
                <w:szCs w:val="22"/>
              </w:rPr>
            </w:pPr>
            <w:r>
              <w:rPr>
                <w:rFonts w:asciiTheme="minorHAnsi" w:hAnsiTheme="minorHAnsi"/>
                <w:sz w:val="22"/>
                <w:szCs w:val="22"/>
              </w:rPr>
              <w:t>Begin</w:t>
            </w:r>
            <w:r w:rsidR="00D9721D">
              <w:rPr>
                <w:rFonts w:asciiTheme="minorHAnsi" w:hAnsiTheme="minorHAnsi"/>
                <w:sz w:val="22"/>
                <w:szCs w:val="22"/>
              </w:rPr>
              <w:t xml:space="preserve"> hormone therapy assessment</w:t>
            </w:r>
          </w:p>
        </w:tc>
      </w:tr>
      <w:tr w:rsidR="00A4510E" w:rsidRPr="0072107B" w:rsidTr="005418B0">
        <w:trPr>
          <w:trHeight w:val="432"/>
        </w:trPr>
        <w:tc>
          <w:tcPr>
            <w:tcW w:w="10057" w:type="dxa"/>
            <w:gridSpan w:val="2"/>
            <w:shd w:val="clear" w:color="auto" w:fill="E5DFEC" w:themeFill="accent4" w:themeFillTint="33"/>
            <w:vAlign w:val="center"/>
          </w:tcPr>
          <w:p w:rsidR="00A4510E" w:rsidRPr="00A95AA2" w:rsidRDefault="00A4510E" w:rsidP="005418B0">
            <w:pPr>
              <w:pStyle w:val="Default"/>
              <w:jc w:val="center"/>
              <w:rPr>
                <w:rFonts w:asciiTheme="minorHAnsi" w:hAnsiTheme="minorHAnsi"/>
              </w:rPr>
            </w:pPr>
            <w:r w:rsidRPr="00A95AA2">
              <w:rPr>
                <w:rFonts w:asciiTheme="minorHAnsi" w:hAnsiTheme="minorHAnsi"/>
                <w:b/>
                <w:bCs/>
              </w:rPr>
              <w:t>Activities</w:t>
            </w:r>
          </w:p>
        </w:tc>
      </w:tr>
      <w:tr w:rsidR="00A4510E" w:rsidRPr="0072107B" w:rsidTr="00D9721D">
        <w:trPr>
          <w:trHeight w:val="944"/>
        </w:trPr>
        <w:tc>
          <w:tcPr>
            <w:tcW w:w="4518" w:type="dxa"/>
            <w:vAlign w:val="center"/>
          </w:tcPr>
          <w:p w:rsidR="00A4510E" w:rsidRPr="0072107B" w:rsidRDefault="00A4510E" w:rsidP="005418B0">
            <w:pPr>
              <w:pStyle w:val="Default"/>
              <w:rPr>
                <w:rFonts w:asciiTheme="minorHAnsi" w:hAnsiTheme="minorHAnsi"/>
                <w:b/>
                <w:bCs/>
                <w:sz w:val="22"/>
                <w:szCs w:val="22"/>
              </w:rPr>
            </w:pPr>
            <w:r>
              <w:rPr>
                <w:rFonts w:asciiTheme="minorHAnsi" w:hAnsiTheme="minorHAnsi"/>
                <w:b/>
                <w:bCs/>
                <w:sz w:val="22"/>
                <w:szCs w:val="22"/>
              </w:rPr>
              <w:t>Introduction</w:t>
            </w:r>
          </w:p>
        </w:tc>
        <w:tc>
          <w:tcPr>
            <w:tcW w:w="5539" w:type="dxa"/>
            <w:vAlign w:val="center"/>
          </w:tcPr>
          <w:p w:rsidR="00A4510E" w:rsidRDefault="00A4510E" w:rsidP="005418B0">
            <w:pPr>
              <w:pStyle w:val="Default"/>
              <w:spacing w:after="138"/>
              <w:rPr>
                <w:rFonts w:asciiTheme="minorHAnsi" w:hAnsiTheme="minorHAnsi"/>
                <w:sz w:val="22"/>
                <w:szCs w:val="22"/>
              </w:rPr>
            </w:pPr>
            <w:r>
              <w:rPr>
                <w:rFonts w:asciiTheme="minorHAnsi" w:hAnsiTheme="minorHAnsi"/>
                <w:sz w:val="22"/>
                <w:szCs w:val="22"/>
              </w:rPr>
              <w:t xml:space="preserve">Introduce </w:t>
            </w:r>
            <w:r w:rsidRPr="0072107B">
              <w:rPr>
                <w:rFonts w:asciiTheme="minorHAnsi" w:hAnsiTheme="minorHAnsi"/>
                <w:sz w:val="22"/>
                <w:szCs w:val="22"/>
              </w:rPr>
              <w:t xml:space="preserve">patient to the </w:t>
            </w:r>
            <w:r>
              <w:rPr>
                <w:rFonts w:asciiTheme="minorHAnsi" w:hAnsiTheme="minorHAnsi"/>
                <w:sz w:val="22"/>
                <w:szCs w:val="22"/>
              </w:rPr>
              <w:t>Institute for Family Health if they are not already established as a medical patient, discuss transgender health care program</w:t>
            </w:r>
          </w:p>
        </w:tc>
      </w:tr>
      <w:tr w:rsidR="00D9721D" w:rsidRPr="0072107B" w:rsidTr="00D9721D">
        <w:trPr>
          <w:trHeight w:val="855"/>
        </w:trPr>
        <w:tc>
          <w:tcPr>
            <w:tcW w:w="4518" w:type="dxa"/>
            <w:vMerge w:val="restart"/>
            <w:vAlign w:val="center"/>
          </w:tcPr>
          <w:p w:rsidR="00D9721D" w:rsidRPr="0072107B" w:rsidRDefault="00D9721D" w:rsidP="005418B0">
            <w:pPr>
              <w:pStyle w:val="Default"/>
              <w:rPr>
                <w:rFonts w:asciiTheme="minorHAnsi" w:hAnsiTheme="minorHAnsi"/>
                <w:b/>
                <w:bCs/>
                <w:sz w:val="22"/>
                <w:szCs w:val="22"/>
              </w:rPr>
            </w:pPr>
            <w:r>
              <w:rPr>
                <w:rFonts w:asciiTheme="minorHAnsi" w:hAnsiTheme="minorHAnsi"/>
                <w:b/>
                <w:bCs/>
                <w:sz w:val="22"/>
                <w:szCs w:val="22"/>
              </w:rPr>
              <w:t>Begin Hormone Therapy Assessment</w:t>
            </w:r>
          </w:p>
        </w:tc>
        <w:tc>
          <w:tcPr>
            <w:tcW w:w="5539" w:type="dxa"/>
            <w:vAlign w:val="center"/>
          </w:tcPr>
          <w:p w:rsidR="00D9721D" w:rsidRDefault="00D9721D" w:rsidP="005418B0">
            <w:pPr>
              <w:pStyle w:val="Default"/>
              <w:rPr>
                <w:rFonts w:asciiTheme="minorHAnsi" w:hAnsiTheme="minorHAnsi"/>
                <w:sz w:val="22"/>
                <w:szCs w:val="22"/>
              </w:rPr>
            </w:pPr>
            <w:r>
              <w:rPr>
                <w:rFonts w:asciiTheme="minorHAnsi" w:hAnsiTheme="minorHAnsi"/>
                <w:sz w:val="22"/>
                <w:szCs w:val="22"/>
              </w:rPr>
              <w:t>Discuss importance of connection with social support and community support over the course of treatment</w:t>
            </w:r>
          </w:p>
        </w:tc>
      </w:tr>
      <w:tr w:rsidR="00D9721D" w:rsidRPr="0072107B" w:rsidTr="00D9721D">
        <w:trPr>
          <w:trHeight w:val="801"/>
        </w:trPr>
        <w:tc>
          <w:tcPr>
            <w:tcW w:w="4518" w:type="dxa"/>
            <w:vMerge/>
            <w:vAlign w:val="center"/>
          </w:tcPr>
          <w:p w:rsidR="00D9721D" w:rsidRPr="0072107B" w:rsidRDefault="00D9721D" w:rsidP="005418B0">
            <w:pPr>
              <w:pStyle w:val="Default"/>
              <w:rPr>
                <w:rFonts w:asciiTheme="minorHAnsi" w:hAnsiTheme="minorHAnsi"/>
                <w:b/>
                <w:bCs/>
                <w:sz w:val="22"/>
                <w:szCs w:val="22"/>
              </w:rPr>
            </w:pPr>
          </w:p>
        </w:tc>
        <w:tc>
          <w:tcPr>
            <w:tcW w:w="5539" w:type="dxa"/>
            <w:vAlign w:val="center"/>
          </w:tcPr>
          <w:p w:rsidR="00D9721D" w:rsidRDefault="00D9721D" w:rsidP="005418B0">
            <w:pPr>
              <w:pStyle w:val="Default"/>
              <w:rPr>
                <w:rFonts w:asciiTheme="minorHAnsi" w:hAnsiTheme="minorHAnsi"/>
                <w:sz w:val="22"/>
                <w:szCs w:val="22"/>
              </w:rPr>
            </w:pPr>
            <w:r>
              <w:rPr>
                <w:rFonts w:asciiTheme="minorHAnsi" w:hAnsiTheme="minorHAnsi"/>
                <w:sz w:val="22"/>
                <w:szCs w:val="22"/>
              </w:rPr>
              <w:t>Connect with social work</w:t>
            </w:r>
            <w:r w:rsidR="00750CA8">
              <w:rPr>
                <w:rFonts w:asciiTheme="minorHAnsi" w:hAnsiTheme="minorHAnsi"/>
                <w:sz w:val="22"/>
                <w:szCs w:val="22"/>
              </w:rPr>
              <w:t xml:space="preserve"> or case management if resource</w:t>
            </w:r>
            <w:r>
              <w:rPr>
                <w:rFonts w:asciiTheme="minorHAnsi" w:hAnsiTheme="minorHAnsi"/>
                <w:sz w:val="22"/>
                <w:szCs w:val="22"/>
              </w:rPr>
              <w:t xml:space="preserve"> linkages are needed</w:t>
            </w:r>
          </w:p>
        </w:tc>
      </w:tr>
      <w:tr w:rsidR="00D9721D" w:rsidRPr="0072107B" w:rsidTr="00D9721D">
        <w:trPr>
          <w:trHeight w:val="801"/>
        </w:trPr>
        <w:tc>
          <w:tcPr>
            <w:tcW w:w="4518" w:type="dxa"/>
            <w:vMerge/>
            <w:vAlign w:val="center"/>
          </w:tcPr>
          <w:p w:rsidR="00D9721D" w:rsidRPr="0072107B" w:rsidRDefault="00D9721D" w:rsidP="005418B0">
            <w:pPr>
              <w:pStyle w:val="Default"/>
              <w:rPr>
                <w:rFonts w:asciiTheme="minorHAnsi" w:hAnsiTheme="minorHAnsi"/>
                <w:b/>
                <w:bCs/>
                <w:sz w:val="22"/>
                <w:szCs w:val="22"/>
              </w:rPr>
            </w:pPr>
          </w:p>
        </w:tc>
        <w:tc>
          <w:tcPr>
            <w:tcW w:w="5539" w:type="dxa"/>
            <w:vAlign w:val="center"/>
          </w:tcPr>
          <w:p w:rsidR="00D9721D" w:rsidRPr="0072107B" w:rsidRDefault="00D9721D" w:rsidP="005418B0">
            <w:pPr>
              <w:pStyle w:val="Default"/>
              <w:spacing w:after="138"/>
              <w:rPr>
                <w:rFonts w:asciiTheme="minorHAnsi" w:hAnsiTheme="minorHAnsi"/>
                <w:sz w:val="22"/>
                <w:szCs w:val="22"/>
              </w:rPr>
            </w:pPr>
            <w:r>
              <w:rPr>
                <w:rFonts w:asciiTheme="minorHAnsi" w:hAnsiTheme="minorHAnsi"/>
                <w:sz w:val="22"/>
                <w:szCs w:val="22"/>
              </w:rPr>
              <w:t>Discuss hormones, risks and benefits, elicit patient expectations</w:t>
            </w:r>
          </w:p>
        </w:tc>
      </w:tr>
      <w:tr w:rsidR="00D9721D" w:rsidRPr="0072107B" w:rsidTr="00D9721D">
        <w:trPr>
          <w:trHeight w:val="432"/>
        </w:trPr>
        <w:tc>
          <w:tcPr>
            <w:tcW w:w="4518" w:type="dxa"/>
            <w:vAlign w:val="center"/>
          </w:tcPr>
          <w:p w:rsidR="00D9721D" w:rsidRPr="0072107B" w:rsidRDefault="00D9721D" w:rsidP="000C0BA1">
            <w:pPr>
              <w:pStyle w:val="Default"/>
              <w:rPr>
                <w:rFonts w:asciiTheme="minorHAnsi" w:hAnsiTheme="minorHAnsi"/>
                <w:b/>
                <w:bCs/>
                <w:sz w:val="22"/>
                <w:szCs w:val="22"/>
              </w:rPr>
            </w:pPr>
            <w:r>
              <w:rPr>
                <w:rFonts w:asciiTheme="minorHAnsi" w:hAnsiTheme="minorHAnsi"/>
                <w:b/>
                <w:bCs/>
                <w:sz w:val="22"/>
                <w:szCs w:val="22"/>
              </w:rPr>
              <w:t>Obtain Medical History</w:t>
            </w:r>
            <w:r>
              <w:rPr>
                <w:rFonts w:asciiTheme="minorHAnsi" w:hAnsiTheme="minorHAnsi"/>
                <w:sz w:val="22"/>
                <w:szCs w:val="22"/>
              </w:rPr>
              <w:t xml:space="preserve"> (Especially Conditions that can be exacerbated by hormone therapy) and </w:t>
            </w:r>
            <w:r w:rsidRPr="00FA193B">
              <w:rPr>
                <w:rFonts w:asciiTheme="minorHAnsi" w:hAnsiTheme="minorHAnsi"/>
                <w:b/>
                <w:sz w:val="22"/>
                <w:szCs w:val="22"/>
              </w:rPr>
              <w:t xml:space="preserve">Family Medical History </w:t>
            </w:r>
            <w:r>
              <w:rPr>
                <w:rFonts w:asciiTheme="minorHAnsi" w:hAnsiTheme="minorHAnsi"/>
                <w:b/>
                <w:sz w:val="22"/>
                <w:szCs w:val="22"/>
              </w:rPr>
              <w:t xml:space="preserve"> (including but not limited to the following)</w:t>
            </w:r>
          </w:p>
        </w:tc>
        <w:tc>
          <w:tcPr>
            <w:tcW w:w="5539" w:type="dxa"/>
            <w:vAlign w:val="center"/>
          </w:tcPr>
          <w:p w:rsidR="00D9721D" w:rsidRPr="00FA193B" w:rsidRDefault="00D9721D" w:rsidP="00D9721D">
            <w:pPr>
              <w:pStyle w:val="Default"/>
              <w:spacing w:after="90"/>
              <w:rPr>
                <w:rFonts w:asciiTheme="minorHAnsi" w:hAnsiTheme="minorHAnsi"/>
                <w:sz w:val="22"/>
                <w:szCs w:val="22"/>
              </w:rPr>
            </w:pPr>
            <w:r w:rsidRPr="0072107B">
              <w:rPr>
                <w:rFonts w:asciiTheme="minorHAnsi" w:hAnsiTheme="minorHAnsi"/>
                <w:sz w:val="22"/>
                <w:szCs w:val="22"/>
              </w:rPr>
              <w:t>Cancer (i.e., breast, colon, ovarian, prostate</w:t>
            </w:r>
            <w:r>
              <w:rPr>
                <w:rFonts w:asciiTheme="minorHAnsi" w:hAnsiTheme="minorHAnsi"/>
                <w:sz w:val="22"/>
                <w:szCs w:val="22"/>
              </w:rPr>
              <w:t>, uterine</w:t>
            </w:r>
            <w:r w:rsidRPr="0072107B">
              <w:rPr>
                <w:rFonts w:asciiTheme="minorHAnsi" w:hAnsiTheme="minorHAnsi"/>
                <w:sz w:val="22"/>
                <w:szCs w:val="22"/>
              </w:rPr>
              <w:t xml:space="preserve">) </w:t>
            </w:r>
          </w:p>
          <w:p w:rsidR="00D9721D" w:rsidRPr="0072107B" w:rsidRDefault="00D9721D" w:rsidP="00D9721D">
            <w:pPr>
              <w:pStyle w:val="Default"/>
              <w:spacing w:after="90"/>
              <w:rPr>
                <w:rFonts w:asciiTheme="minorHAnsi" w:hAnsiTheme="minorHAnsi"/>
                <w:sz w:val="22"/>
                <w:szCs w:val="22"/>
              </w:rPr>
            </w:pPr>
            <w:r w:rsidRPr="0072107B">
              <w:rPr>
                <w:rFonts w:asciiTheme="minorHAnsi" w:hAnsiTheme="minorHAnsi"/>
                <w:sz w:val="22"/>
                <w:szCs w:val="22"/>
              </w:rPr>
              <w:t>Coronary Artery Disease</w:t>
            </w:r>
            <w:r>
              <w:rPr>
                <w:rFonts w:asciiTheme="minorHAnsi" w:hAnsiTheme="minorHAnsi"/>
                <w:sz w:val="22"/>
                <w:szCs w:val="22"/>
              </w:rPr>
              <w:t>/Heart Disease</w:t>
            </w:r>
          </w:p>
          <w:p w:rsidR="00D9721D" w:rsidRDefault="00D9721D" w:rsidP="00D9721D">
            <w:pPr>
              <w:pStyle w:val="Default"/>
              <w:spacing w:after="90"/>
              <w:rPr>
                <w:rFonts w:asciiTheme="minorHAnsi" w:hAnsiTheme="minorHAnsi"/>
                <w:sz w:val="22"/>
                <w:szCs w:val="22"/>
              </w:rPr>
            </w:pPr>
            <w:r w:rsidRPr="0072107B">
              <w:rPr>
                <w:rFonts w:asciiTheme="minorHAnsi" w:hAnsiTheme="minorHAnsi"/>
                <w:sz w:val="22"/>
                <w:szCs w:val="22"/>
              </w:rPr>
              <w:t>Deep Vein Thrombosis/Pulmonary Embolus</w:t>
            </w:r>
            <w:r>
              <w:rPr>
                <w:rFonts w:asciiTheme="minorHAnsi" w:hAnsiTheme="minorHAnsi"/>
                <w:sz w:val="22"/>
                <w:szCs w:val="22"/>
              </w:rPr>
              <w:t>/Embolic Stroke</w:t>
            </w:r>
          </w:p>
          <w:p w:rsidR="00D9721D" w:rsidRDefault="00D9721D" w:rsidP="00D9721D">
            <w:pPr>
              <w:pStyle w:val="Default"/>
              <w:spacing w:after="90"/>
              <w:rPr>
                <w:rFonts w:asciiTheme="minorHAnsi" w:hAnsiTheme="minorHAnsi"/>
                <w:sz w:val="22"/>
                <w:szCs w:val="22"/>
              </w:rPr>
            </w:pPr>
            <w:r>
              <w:rPr>
                <w:rFonts w:asciiTheme="minorHAnsi" w:hAnsiTheme="minorHAnsi"/>
                <w:sz w:val="22"/>
                <w:szCs w:val="22"/>
              </w:rPr>
              <w:t xml:space="preserve">Diabetes </w:t>
            </w:r>
          </w:p>
          <w:p w:rsidR="00D9721D" w:rsidRPr="0072107B" w:rsidRDefault="00D9721D" w:rsidP="00D9721D">
            <w:pPr>
              <w:pStyle w:val="Default"/>
              <w:spacing w:after="138"/>
              <w:rPr>
                <w:rFonts w:asciiTheme="minorHAnsi" w:hAnsiTheme="minorHAnsi"/>
                <w:sz w:val="22"/>
                <w:szCs w:val="22"/>
              </w:rPr>
            </w:pPr>
            <w:r w:rsidRPr="0072107B">
              <w:rPr>
                <w:rFonts w:asciiTheme="minorHAnsi" w:hAnsiTheme="minorHAnsi"/>
                <w:sz w:val="22"/>
                <w:szCs w:val="22"/>
              </w:rPr>
              <w:t>Erythrocytosis</w:t>
            </w:r>
          </w:p>
          <w:p w:rsidR="00D9721D" w:rsidRPr="0072107B" w:rsidRDefault="00D9721D" w:rsidP="00D9721D">
            <w:pPr>
              <w:pStyle w:val="Default"/>
              <w:spacing w:after="138"/>
              <w:rPr>
                <w:rFonts w:asciiTheme="minorHAnsi" w:hAnsiTheme="minorHAnsi"/>
                <w:sz w:val="22"/>
                <w:szCs w:val="22"/>
              </w:rPr>
            </w:pPr>
            <w:r w:rsidRPr="0072107B">
              <w:rPr>
                <w:rFonts w:asciiTheme="minorHAnsi" w:hAnsiTheme="minorHAnsi"/>
                <w:sz w:val="22"/>
                <w:szCs w:val="22"/>
              </w:rPr>
              <w:t>Hypertension</w:t>
            </w:r>
          </w:p>
          <w:p w:rsidR="00D9721D" w:rsidRDefault="00D9721D" w:rsidP="00D9721D">
            <w:pPr>
              <w:pStyle w:val="Default"/>
              <w:spacing w:after="138"/>
              <w:rPr>
                <w:rFonts w:asciiTheme="minorHAnsi" w:hAnsiTheme="minorHAnsi"/>
                <w:sz w:val="22"/>
                <w:szCs w:val="22"/>
              </w:rPr>
            </w:pPr>
            <w:r w:rsidRPr="0072107B">
              <w:rPr>
                <w:rFonts w:asciiTheme="minorHAnsi" w:hAnsiTheme="minorHAnsi"/>
                <w:sz w:val="22"/>
                <w:szCs w:val="22"/>
              </w:rPr>
              <w:t>Liver disease</w:t>
            </w:r>
          </w:p>
          <w:p w:rsidR="00D9721D" w:rsidRPr="00FA193B" w:rsidRDefault="00D9721D" w:rsidP="00D9721D">
            <w:pPr>
              <w:pStyle w:val="Default"/>
              <w:spacing w:after="138"/>
              <w:rPr>
                <w:rFonts w:asciiTheme="minorHAnsi" w:hAnsiTheme="minorHAnsi"/>
                <w:b/>
                <w:sz w:val="22"/>
                <w:szCs w:val="22"/>
              </w:rPr>
            </w:pPr>
            <w:r w:rsidRPr="0072107B">
              <w:rPr>
                <w:rFonts w:asciiTheme="minorHAnsi" w:hAnsiTheme="minorHAnsi"/>
                <w:sz w:val="22"/>
                <w:szCs w:val="22"/>
              </w:rPr>
              <w:t>Pituitary adenoma</w:t>
            </w:r>
          </w:p>
        </w:tc>
      </w:tr>
      <w:tr w:rsidR="00D9721D" w:rsidRPr="0072107B" w:rsidTr="00D9721D">
        <w:trPr>
          <w:trHeight w:val="1935"/>
        </w:trPr>
        <w:tc>
          <w:tcPr>
            <w:tcW w:w="4518" w:type="dxa"/>
            <w:vAlign w:val="center"/>
          </w:tcPr>
          <w:p w:rsidR="00D9721D" w:rsidRPr="00FA193B" w:rsidRDefault="00D9721D" w:rsidP="005C69FE">
            <w:pPr>
              <w:pStyle w:val="Default"/>
              <w:spacing w:after="138"/>
              <w:rPr>
                <w:rFonts w:asciiTheme="minorHAnsi" w:hAnsiTheme="minorHAnsi"/>
                <w:sz w:val="22"/>
                <w:szCs w:val="22"/>
              </w:rPr>
            </w:pPr>
            <w:r w:rsidRPr="005418B0">
              <w:rPr>
                <w:rFonts w:asciiTheme="minorHAnsi" w:hAnsiTheme="minorHAnsi"/>
                <w:b/>
                <w:sz w:val="22"/>
                <w:szCs w:val="22"/>
              </w:rPr>
              <w:t>Assess and Update Health Care Maintenance</w:t>
            </w:r>
          </w:p>
        </w:tc>
        <w:tc>
          <w:tcPr>
            <w:tcW w:w="5539" w:type="dxa"/>
            <w:vAlign w:val="center"/>
          </w:tcPr>
          <w:p w:rsidR="00D9721D" w:rsidRDefault="00D9721D" w:rsidP="00D9721D">
            <w:pPr>
              <w:pStyle w:val="Default"/>
              <w:spacing w:after="90"/>
              <w:rPr>
                <w:rFonts w:asciiTheme="minorHAnsi" w:hAnsiTheme="minorHAnsi"/>
                <w:sz w:val="22"/>
                <w:szCs w:val="22"/>
              </w:rPr>
            </w:pPr>
            <w:r w:rsidRPr="0028494B">
              <w:rPr>
                <w:rFonts w:asciiTheme="minorHAnsi" w:hAnsiTheme="minorHAnsi"/>
                <w:sz w:val="22"/>
                <w:szCs w:val="22"/>
              </w:rPr>
              <w:t>Tuberculosis screening (PPD status)</w:t>
            </w:r>
          </w:p>
          <w:p w:rsidR="00D9721D" w:rsidRDefault="00D9721D" w:rsidP="00D9721D">
            <w:pPr>
              <w:pStyle w:val="Default"/>
              <w:spacing w:after="90"/>
              <w:rPr>
                <w:rFonts w:asciiTheme="minorHAnsi" w:hAnsiTheme="minorHAnsi"/>
                <w:sz w:val="22"/>
                <w:szCs w:val="22"/>
              </w:rPr>
            </w:pPr>
            <w:r w:rsidRPr="0028494B">
              <w:rPr>
                <w:rFonts w:asciiTheme="minorHAnsi" w:hAnsiTheme="minorHAnsi"/>
                <w:sz w:val="22"/>
                <w:szCs w:val="22"/>
              </w:rPr>
              <w:t>Breast/chest Self-Exam</w:t>
            </w:r>
          </w:p>
          <w:p w:rsidR="00D9721D" w:rsidRDefault="00D9721D" w:rsidP="00D9721D">
            <w:pPr>
              <w:pStyle w:val="Default"/>
              <w:spacing w:after="90"/>
              <w:rPr>
                <w:rFonts w:asciiTheme="minorHAnsi" w:hAnsiTheme="minorHAnsi"/>
                <w:sz w:val="22"/>
                <w:szCs w:val="22"/>
              </w:rPr>
            </w:pPr>
            <w:r w:rsidRPr="0028494B">
              <w:rPr>
                <w:rFonts w:asciiTheme="minorHAnsi" w:hAnsiTheme="minorHAnsi"/>
                <w:sz w:val="22"/>
                <w:szCs w:val="22"/>
              </w:rPr>
              <w:t>Testicular Self-Exam</w:t>
            </w:r>
          </w:p>
          <w:p w:rsidR="00D9721D" w:rsidRDefault="00D9721D" w:rsidP="00D9721D">
            <w:pPr>
              <w:pStyle w:val="Default"/>
              <w:spacing w:after="90"/>
              <w:rPr>
                <w:rFonts w:asciiTheme="minorHAnsi" w:hAnsiTheme="minorHAnsi"/>
                <w:sz w:val="22"/>
                <w:szCs w:val="22"/>
              </w:rPr>
            </w:pPr>
            <w:r w:rsidRPr="0028494B">
              <w:rPr>
                <w:rFonts w:asciiTheme="minorHAnsi" w:hAnsiTheme="minorHAnsi"/>
                <w:sz w:val="22"/>
                <w:szCs w:val="22"/>
              </w:rPr>
              <w:t>Pelvic exam</w:t>
            </w:r>
          </w:p>
          <w:p w:rsidR="00D9721D" w:rsidRDefault="00D9721D" w:rsidP="00D9721D">
            <w:pPr>
              <w:pStyle w:val="Default"/>
              <w:spacing w:after="138"/>
              <w:rPr>
                <w:rFonts w:asciiTheme="minorHAnsi" w:hAnsiTheme="minorHAnsi"/>
                <w:sz w:val="22"/>
                <w:szCs w:val="22"/>
              </w:rPr>
            </w:pPr>
            <w:r w:rsidRPr="0028494B">
              <w:rPr>
                <w:rFonts w:asciiTheme="minorHAnsi" w:hAnsiTheme="minorHAnsi"/>
                <w:sz w:val="22"/>
                <w:szCs w:val="22"/>
              </w:rPr>
              <w:t>HIV status and risk assessment</w:t>
            </w:r>
          </w:p>
          <w:p w:rsidR="00006B99" w:rsidRPr="00FA193B" w:rsidRDefault="00006B99" w:rsidP="00D9721D">
            <w:pPr>
              <w:pStyle w:val="Default"/>
              <w:spacing w:after="138"/>
              <w:rPr>
                <w:rFonts w:asciiTheme="minorHAnsi" w:hAnsiTheme="minorHAnsi"/>
                <w:sz w:val="22"/>
                <w:szCs w:val="22"/>
              </w:rPr>
            </w:pPr>
            <w:r>
              <w:rPr>
                <w:rFonts w:asciiTheme="minorHAnsi" w:hAnsiTheme="minorHAnsi"/>
                <w:sz w:val="22"/>
                <w:szCs w:val="22"/>
              </w:rPr>
              <w:t>Complete physical exam</w:t>
            </w:r>
          </w:p>
        </w:tc>
      </w:tr>
      <w:tr w:rsidR="005C69FE" w:rsidRPr="0072107B" w:rsidTr="00D9721D">
        <w:trPr>
          <w:trHeight w:val="2430"/>
        </w:trPr>
        <w:tc>
          <w:tcPr>
            <w:tcW w:w="4518" w:type="dxa"/>
            <w:vAlign w:val="center"/>
          </w:tcPr>
          <w:p w:rsidR="005C69FE" w:rsidRPr="0072107B" w:rsidRDefault="00D9721D" w:rsidP="00FA193B">
            <w:pPr>
              <w:pStyle w:val="Default"/>
              <w:spacing w:after="90"/>
              <w:rPr>
                <w:rFonts w:asciiTheme="minorHAnsi" w:hAnsiTheme="minorHAnsi"/>
                <w:sz w:val="22"/>
                <w:szCs w:val="22"/>
              </w:rPr>
            </w:pPr>
            <w:r w:rsidRPr="00FA193B">
              <w:rPr>
                <w:rFonts w:asciiTheme="minorHAnsi" w:hAnsiTheme="minorHAnsi"/>
                <w:b/>
                <w:sz w:val="22"/>
                <w:szCs w:val="22"/>
              </w:rPr>
              <w:t>Allergies and Immunizations</w:t>
            </w:r>
          </w:p>
        </w:tc>
        <w:tc>
          <w:tcPr>
            <w:tcW w:w="5539" w:type="dxa"/>
            <w:vAlign w:val="center"/>
          </w:tcPr>
          <w:p w:rsidR="00D9721D" w:rsidRDefault="00D9721D" w:rsidP="00FA193B">
            <w:pPr>
              <w:pStyle w:val="Default"/>
              <w:spacing w:after="90"/>
              <w:rPr>
                <w:rFonts w:asciiTheme="minorHAnsi" w:hAnsiTheme="minorHAnsi"/>
                <w:sz w:val="22"/>
                <w:szCs w:val="22"/>
              </w:rPr>
            </w:pPr>
            <w:r>
              <w:rPr>
                <w:rFonts w:asciiTheme="minorHAnsi" w:hAnsiTheme="minorHAnsi"/>
                <w:sz w:val="22"/>
                <w:szCs w:val="22"/>
              </w:rPr>
              <w:t>Hepatitis A</w:t>
            </w:r>
          </w:p>
          <w:p w:rsidR="00D9721D" w:rsidRDefault="00D9721D" w:rsidP="00FA193B">
            <w:pPr>
              <w:pStyle w:val="Default"/>
              <w:spacing w:after="90"/>
              <w:rPr>
                <w:rFonts w:asciiTheme="minorHAnsi" w:hAnsiTheme="minorHAnsi"/>
                <w:sz w:val="22"/>
                <w:szCs w:val="22"/>
              </w:rPr>
            </w:pPr>
            <w:r>
              <w:rPr>
                <w:rFonts w:asciiTheme="minorHAnsi" w:hAnsiTheme="minorHAnsi"/>
                <w:sz w:val="22"/>
                <w:szCs w:val="22"/>
              </w:rPr>
              <w:t>Hepatitis B</w:t>
            </w:r>
          </w:p>
          <w:p w:rsidR="00D9721D" w:rsidRDefault="00D9721D" w:rsidP="00FA193B">
            <w:pPr>
              <w:pStyle w:val="Default"/>
              <w:spacing w:after="90"/>
              <w:rPr>
                <w:rFonts w:asciiTheme="minorHAnsi" w:hAnsiTheme="minorHAnsi"/>
                <w:sz w:val="22"/>
                <w:szCs w:val="22"/>
              </w:rPr>
            </w:pPr>
            <w:r>
              <w:rPr>
                <w:rFonts w:asciiTheme="minorHAnsi" w:hAnsiTheme="minorHAnsi"/>
                <w:sz w:val="22"/>
                <w:szCs w:val="22"/>
              </w:rPr>
              <w:t>Measles/Mumps/Rubella (MMR)</w:t>
            </w:r>
          </w:p>
          <w:p w:rsidR="00D9721D" w:rsidRDefault="00D9721D" w:rsidP="00FA193B">
            <w:pPr>
              <w:pStyle w:val="Default"/>
              <w:spacing w:after="90"/>
              <w:rPr>
                <w:rFonts w:asciiTheme="minorHAnsi" w:hAnsiTheme="minorHAnsi"/>
                <w:sz w:val="22"/>
                <w:szCs w:val="22"/>
              </w:rPr>
            </w:pPr>
            <w:r>
              <w:rPr>
                <w:rFonts w:asciiTheme="minorHAnsi" w:hAnsiTheme="minorHAnsi"/>
                <w:sz w:val="22"/>
                <w:szCs w:val="22"/>
              </w:rPr>
              <w:t>Tetanus/diphtheria (Td/Tdap)</w:t>
            </w:r>
          </w:p>
          <w:p w:rsidR="00D9721D" w:rsidRDefault="00D9721D" w:rsidP="00FA193B">
            <w:pPr>
              <w:pStyle w:val="Default"/>
              <w:spacing w:after="90"/>
              <w:rPr>
                <w:rFonts w:asciiTheme="minorHAnsi" w:hAnsiTheme="minorHAnsi"/>
                <w:sz w:val="22"/>
                <w:szCs w:val="22"/>
              </w:rPr>
            </w:pPr>
            <w:r>
              <w:rPr>
                <w:rFonts w:asciiTheme="minorHAnsi" w:hAnsiTheme="minorHAnsi"/>
                <w:sz w:val="22"/>
                <w:szCs w:val="22"/>
              </w:rPr>
              <w:t>Influenza</w:t>
            </w:r>
          </w:p>
          <w:p w:rsidR="00D9721D" w:rsidRDefault="00D9721D" w:rsidP="00FA193B">
            <w:pPr>
              <w:pStyle w:val="Default"/>
              <w:spacing w:after="90"/>
              <w:rPr>
                <w:rFonts w:asciiTheme="minorHAnsi" w:hAnsiTheme="minorHAnsi"/>
                <w:sz w:val="22"/>
                <w:szCs w:val="22"/>
              </w:rPr>
            </w:pPr>
            <w:r>
              <w:rPr>
                <w:rFonts w:asciiTheme="minorHAnsi" w:hAnsiTheme="minorHAnsi"/>
                <w:sz w:val="22"/>
                <w:szCs w:val="22"/>
              </w:rPr>
              <w:t>Pneumococcus</w:t>
            </w:r>
          </w:p>
          <w:p w:rsidR="005C69FE" w:rsidRPr="0072107B" w:rsidRDefault="00D9721D" w:rsidP="00FA193B">
            <w:pPr>
              <w:pStyle w:val="Default"/>
              <w:spacing w:after="90"/>
              <w:rPr>
                <w:rFonts w:asciiTheme="minorHAnsi" w:hAnsiTheme="minorHAnsi"/>
                <w:sz w:val="22"/>
                <w:szCs w:val="22"/>
              </w:rPr>
            </w:pPr>
            <w:r w:rsidRPr="0028494B">
              <w:rPr>
                <w:rFonts w:asciiTheme="minorHAnsi" w:hAnsiTheme="minorHAnsi"/>
                <w:sz w:val="22"/>
                <w:szCs w:val="22"/>
              </w:rPr>
              <w:t>Human Papillomavirus (HPV)</w:t>
            </w:r>
          </w:p>
        </w:tc>
      </w:tr>
    </w:tbl>
    <w:p w:rsidR="00A2799D" w:rsidRPr="0072107B" w:rsidRDefault="00A2799D" w:rsidP="00A2799D">
      <w:pPr>
        <w:pStyle w:val="Default"/>
        <w:rPr>
          <w:rFonts w:asciiTheme="minorHAnsi" w:hAnsiTheme="minorHAnsi"/>
          <w:sz w:val="22"/>
          <w:szCs w:val="22"/>
        </w:rPr>
      </w:pPr>
    </w:p>
    <w:p w:rsidR="005418B0" w:rsidRDefault="005418B0">
      <w:pPr>
        <w:rPr>
          <w:rFonts w:eastAsia="Times New Roman" w:cs="Calibri"/>
          <w:color w:val="000000"/>
        </w:rPr>
      </w:pPr>
    </w:p>
    <w:tbl>
      <w:tblPr>
        <w:tblStyle w:val="TableGrid"/>
        <w:tblW w:w="0" w:type="auto"/>
        <w:tblLook w:val="04A0" w:firstRow="1" w:lastRow="0" w:firstColumn="1" w:lastColumn="0" w:noHBand="0" w:noVBand="1"/>
      </w:tblPr>
      <w:tblGrid>
        <w:gridCol w:w="5028"/>
        <w:gridCol w:w="5029"/>
      </w:tblGrid>
      <w:tr w:rsidR="005C69FE" w:rsidTr="00D9721D">
        <w:trPr>
          <w:trHeight w:val="441"/>
        </w:trPr>
        <w:tc>
          <w:tcPr>
            <w:tcW w:w="5028" w:type="dxa"/>
            <w:shd w:val="clear" w:color="auto" w:fill="E5DFEC" w:themeFill="accent4" w:themeFillTint="33"/>
            <w:vAlign w:val="center"/>
          </w:tcPr>
          <w:p w:rsidR="005C69FE" w:rsidRPr="00D9721D" w:rsidRDefault="005C69FE" w:rsidP="006F51FC">
            <w:pPr>
              <w:pStyle w:val="Default"/>
              <w:spacing w:after="138"/>
              <w:rPr>
                <w:rFonts w:asciiTheme="minorHAnsi" w:hAnsiTheme="minorHAnsi"/>
                <w:b/>
              </w:rPr>
            </w:pPr>
            <w:r w:rsidRPr="00D9721D">
              <w:rPr>
                <w:rFonts w:asciiTheme="minorHAnsi" w:hAnsiTheme="minorHAnsi"/>
                <w:b/>
              </w:rPr>
              <w:t>Visit 2</w:t>
            </w:r>
            <w:r w:rsidR="00D9721D">
              <w:rPr>
                <w:rFonts w:asciiTheme="minorHAnsi" w:hAnsiTheme="minorHAnsi"/>
                <w:b/>
              </w:rPr>
              <w:t xml:space="preserve"> Activities Continued</w:t>
            </w:r>
          </w:p>
        </w:tc>
        <w:tc>
          <w:tcPr>
            <w:tcW w:w="5029" w:type="dxa"/>
            <w:shd w:val="clear" w:color="auto" w:fill="E5DFEC" w:themeFill="accent4" w:themeFillTint="33"/>
            <w:vAlign w:val="center"/>
          </w:tcPr>
          <w:p w:rsidR="005C69FE" w:rsidRPr="00D9721D" w:rsidRDefault="005C69FE" w:rsidP="006F51FC">
            <w:pPr>
              <w:pStyle w:val="Default"/>
              <w:spacing w:after="138"/>
              <w:rPr>
                <w:rFonts w:asciiTheme="minorHAnsi" w:hAnsiTheme="minorHAnsi"/>
                <w:b/>
              </w:rPr>
            </w:pPr>
            <w:r w:rsidRPr="00D9721D">
              <w:rPr>
                <w:rFonts w:asciiTheme="minorHAnsi" w:hAnsiTheme="minorHAnsi"/>
                <w:b/>
              </w:rPr>
              <w:t>Initial Medical Intake</w:t>
            </w:r>
          </w:p>
        </w:tc>
      </w:tr>
      <w:tr w:rsidR="005C69FE" w:rsidTr="00D9721D">
        <w:trPr>
          <w:trHeight w:val="2070"/>
        </w:trPr>
        <w:tc>
          <w:tcPr>
            <w:tcW w:w="5028" w:type="dxa"/>
            <w:vAlign w:val="center"/>
          </w:tcPr>
          <w:p w:rsidR="005C69FE" w:rsidRDefault="005C69FE" w:rsidP="005418B0">
            <w:pPr>
              <w:pStyle w:val="Default"/>
              <w:spacing w:after="138"/>
              <w:rPr>
                <w:rFonts w:asciiTheme="minorHAnsi" w:hAnsiTheme="minorHAnsi"/>
                <w:b/>
                <w:sz w:val="22"/>
                <w:szCs w:val="22"/>
              </w:rPr>
            </w:pPr>
            <w:r>
              <w:rPr>
                <w:rFonts w:asciiTheme="minorHAnsi" w:hAnsiTheme="minorHAnsi"/>
                <w:b/>
                <w:sz w:val="22"/>
                <w:szCs w:val="22"/>
              </w:rPr>
              <w:t>Document Current Medication</w:t>
            </w:r>
          </w:p>
        </w:tc>
        <w:tc>
          <w:tcPr>
            <w:tcW w:w="5029" w:type="dxa"/>
            <w:vAlign w:val="center"/>
          </w:tcPr>
          <w:p w:rsidR="005C69FE" w:rsidRPr="001F3590" w:rsidRDefault="005C69FE" w:rsidP="00D9721D">
            <w:pPr>
              <w:pStyle w:val="Default"/>
              <w:spacing w:after="90"/>
            </w:pPr>
            <w:r w:rsidRPr="001F3590">
              <w:rPr>
                <w:rFonts w:asciiTheme="minorHAnsi" w:hAnsiTheme="minorHAnsi"/>
                <w:sz w:val="22"/>
                <w:szCs w:val="22"/>
              </w:rPr>
              <w:t xml:space="preserve">Prescribed </w:t>
            </w:r>
          </w:p>
          <w:p w:rsidR="005C69FE" w:rsidRPr="001F3590" w:rsidRDefault="005C69FE" w:rsidP="00D9721D">
            <w:pPr>
              <w:pStyle w:val="Default"/>
              <w:spacing w:after="90"/>
            </w:pPr>
            <w:r w:rsidRPr="001F3590">
              <w:rPr>
                <w:rFonts w:asciiTheme="minorHAnsi" w:hAnsiTheme="minorHAnsi"/>
                <w:sz w:val="22"/>
                <w:szCs w:val="22"/>
              </w:rPr>
              <w:t xml:space="preserve">Herbal </w:t>
            </w:r>
          </w:p>
          <w:p w:rsidR="005C69FE" w:rsidRPr="001F3590" w:rsidRDefault="005C69FE" w:rsidP="00D9721D">
            <w:pPr>
              <w:pStyle w:val="Default"/>
              <w:spacing w:after="90"/>
            </w:pPr>
            <w:r w:rsidRPr="001F3590">
              <w:rPr>
                <w:rFonts w:asciiTheme="minorHAnsi" w:hAnsiTheme="minorHAnsi"/>
                <w:sz w:val="22"/>
                <w:szCs w:val="22"/>
              </w:rPr>
              <w:t xml:space="preserve">Over the counter </w:t>
            </w:r>
          </w:p>
          <w:p w:rsidR="005C69FE" w:rsidRPr="001F3590" w:rsidRDefault="005C69FE" w:rsidP="00D9721D">
            <w:pPr>
              <w:pStyle w:val="Default"/>
              <w:spacing w:after="90"/>
            </w:pPr>
            <w:r w:rsidRPr="001F3590">
              <w:rPr>
                <w:rFonts w:asciiTheme="minorHAnsi" w:hAnsiTheme="minorHAnsi"/>
                <w:sz w:val="22"/>
                <w:szCs w:val="22"/>
              </w:rPr>
              <w:t xml:space="preserve">Street </w:t>
            </w:r>
          </w:p>
          <w:p w:rsidR="005C69FE" w:rsidRPr="001F3590" w:rsidRDefault="005C69FE" w:rsidP="00D9721D">
            <w:pPr>
              <w:pStyle w:val="Default"/>
              <w:spacing w:after="90"/>
            </w:pPr>
            <w:r w:rsidRPr="001F3590">
              <w:rPr>
                <w:rFonts w:asciiTheme="minorHAnsi" w:hAnsiTheme="minorHAnsi"/>
                <w:sz w:val="22"/>
                <w:szCs w:val="22"/>
              </w:rPr>
              <w:t xml:space="preserve">Supplements </w:t>
            </w:r>
          </w:p>
          <w:p w:rsidR="005C69FE" w:rsidRPr="001F3590" w:rsidRDefault="005C69FE" w:rsidP="00D9721D">
            <w:pPr>
              <w:pStyle w:val="Default"/>
              <w:spacing w:after="90"/>
            </w:pPr>
            <w:r w:rsidRPr="001F3590">
              <w:rPr>
                <w:rFonts w:asciiTheme="minorHAnsi" w:hAnsiTheme="minorHAnsi"/>
                <w:sz w:val="22"/>
                <w:szCs w:val="22"/>
              </w:rPr>
              <w:t xml:space="preserve">Prior hormone use </w:t>
            </w:r>
          </w:p>
        </w:tc>
      </w:tr>
      <w:tr w:rsidR="00D9721D" w:rsidTr="00D9721D">
        <w:trPr>
          <w:trHeight w:val="720"/>
        </w:trPr>
        <w:tc>
          <w:tcPr>
            <w:tcW w:w="5028" w:type="dxa"/>
            <w:vAlign w:val="center"/>
          </w:tcPr>
          <w:p w:rsidR="00D9721D" w:rsidRDefault="00D9721D" w:rsidP="005418B0">
            <w:pPr>
              <w:pStyle w:val="Default"/>
              <w:spacing w:after="138"/>
              <w:rPr>
                <w:rFonts w:asciiTheme="minorHAnsi" w:hAnsiTheme="minorHAnsi"/>
                <w:b/>
                <w:sz w:val="22"/>
                <w:szCs w:val="22"/>
              </w:rPr>
            </w:pPr>
            <w:r>
              <w:rPr>
                <w:rFonts w:asciiTheme="minorHAnsi" w:hAnsiTheme="minorHAnsi"/>
                <w:b/>
                <w:sz w:val="22"/>
                <w:szCs w:val="22"/>
              </w:rPr>
              <w:t>Review Mental Health History</w:t>
            </w:r>
          </w:p>
        </w:tc>
        <w:tc>
          <w:tcPr>
            <w:tcW w:w="5029" w:type="dxa"/>
            <w:vAlign w:val="center"/>
          </w:tcPr>
          <w:p w:rsidR="00D9721D" w:rsidRPr="00986617" w:rsidRDefault="00D9721D" w:rsidP="00D9721D">
            <w:pPr>
              <w:pStyle w:val="Default"/>
              <w:spacing w:after="90"/>
              <w:rPr>
                <w:rFonts w:asciiTheme="minorHAnsi" w:hAnsiTheme="minorHAnsi"/>
                <w:color w:val="auto"/>
                <w:sz w:val="22"/>
                <w:szCs w:val="22"/>
              </w:rPr>
            </w:pPr>
            <w:r>
              <w:rPr>
                <w:rFonts w:asciiTheme="minorHAnsi" w:hAnsiTheme="minorHAnsi"/>
                <w:color w:val="auto"/>
                <w:sz w:val="22"/>
                <w:szCs w:val="22"/>
              </w:rPr>
              <w:t>Address engagement in any needed services or pre-existing services</w:t>
            </w:r>
          </w:p>
        </w:tc>
      </w:tr>
      <w:tr w:rsidR="00D9721D" w:rsidTr="00D9721D">
        <w:trPr>
          <w:trHeight w:val="3107"/>
        </w:trPr>
        <w:tc>
          <w:tcPr>
            <w:tcW w:w="5028" w:type="dxa"/>
            <w:vAlign w:val="center"/>
          </w:tcPr>
          <w:p w:rsidR="00D9721D" w:rsidRPr="00AA3281" w:rsidRDefault="00D9721D" w:rsidP="005418B0">
            <w:pPr>
              <w:pStyle w:val="Default"/>
              <w:spacing w:after="138"/>
              <w:rPr>
                <w:rFonts w:asciiTheme="minorHAnsi" w:hAnsiTheme="minorHAnsi"/>
                <w:b/>
                <w:sz w:val="22"/>
                <w:szCs w:val="22"/>
              </w:rPr>
            </w:pPr>
            <w:r>
              <w:rPr>
                <w:rFonts w:asciiTheme="minorHAnsi" w:hAnsiTheme="minorHAnsi"/>
                <w:b/>
                <w:sz w:val="22"/>
                <w:szCs w:val="22"/>
              </w:rPr>
              <w:t>Review Social History</w:t>
            </w:r>
          </w:p>
        </w:tc>
        <w:tc>
          <w:tcPr>
            <w:tcW w:w="5029" w:type="dxa"/>
            <w:vAlign w:val="center"/>
          </w:tcPr>
          <w:p w:rsidR="00D9721D" w:rsidRPr="00217C35" w:rsidRDefault="00D9721D" w:rsidP="00D9721D">
            <w:pPr>
              <w:pStyle w:val="Default"/>
              <w:spacing w:after="90"/>
            </w:pPr>
            <w:r w:rsidRPr="00217C35">
              <w:rPr>
                <w:rFonts w:asciiTheme="minorHAnsi" w:hAnsiTheme="minorHAnsi"/>
                <w:sz w:val="22"/>
                <w:szCs w:val="22"/>
              </w:rPr>
              <w:t xml:space="preserve">Alcohol </w:t>
            </w:r>
            <w:r>
              <w:rPr>
                <w:rFonts w:asciiTheme="minorHAnsi" w:hAnsiTheme="minorHAnsi"/>
                <w:sz w:val="22"/>
                <w:szCs w:val="22"/>
              </w:rPr>
              <w:t>and Substance U</w:t>
            </w:r>
            <w:r w:rsidRPr="00217C35">
              <w:rPr>
                <w:rFonts w:asciiTheme="minorHAnsi" w:hAnsiTheme="minorHAnsi"/>
                <w:sz w:val="22"/>
                <w:szCs w:val="22"/>
              </w:rPr>
              <w:t xml:space="preserve">se </w:t>
            </w:r>
            <w:r>
              <w:rPr>
                <w:rFonts w:asciiTheme="minorHAnsi" w:hAnsiTheme="minorHAnsi"/>
                <w:sz w:val="22"/>
                <w:szCs w:val="22"/>
              </w:rPr>
              <w:t>(including tobacco, street hormone use)</w:t>
            </w:r>
          </w:p>
          <w:p w:rsidR="00D9721D" w:rsidRPr="00217C35" w:rsidRDefault="00D9721D" w:rsidP="00D9721D">
            <w:pPr>
              <w:pStyle w:val="Default"/>
              <w:spacing w:after="90"/>
            </w:pPr>
            <w:r>
              <w:rPr>
                <w:rFonts w:asciiTheme="minorHAnsi" w:hAnsiTheme="minorHAnsi"/>
                <w:sz w:val="22"/>
                <w:szCs w:val="22"/>
              </w:rPr>
              <w:t xml:space="preserve">Educational and </w:t>
            </w:r>
            <w:r w:rsidRPr="00217C35">
              <w:rPr>
                <w:rFonts w:asciiTheme="minorHAnsi" w:hAnsiTheme="minorHAnsi"/>
                <w:sz w:val="22"/>
                <w:szCs w:val="22"/>
              </w:rPr>
              <w:t xml:space="preserve">Employment history </w:t>
            </w:r>
          </w:p>
          <w:p w:rsidR="00D9721D" w:rsidRPr="00217C35" w:rsidRDefault="00D9721D" w:rsidP="00D9721D">
            <w:pPr>
              <w:pStyle w:val="Default"/>
              <w:spacing w:after="90"/>
            </w:pPr>
            <w:r>
              <w:rPr>
                <w:rFonts w:asciiTheme="minorHAnsi" w:hAnsiTheme="minorHAnsi"/>
                <w:sz w:val="22"/>
                <w:szCs w:val="22"/>
              </w:rPr>
              <w:t>Domestic Violence</w:t>
            </w:r>
            <w:r w:rsidRPr="00217C35">
              <w:rPr>
                <w:rFonts w:asciiTheme="minorHAnsi" w:hAnsiTheme="minorHAnsi"/>
                <w:sz w:val="22"/>
                <w:szCs w:val="22"/>
              </w:rPr>
              <w:t xml:space="preserve"> </w:t>
            </w:r>
          </w:p>
          <w:p w:rsidR="00D9721D" w:rsidRPr="00217C35" w:rsidRDefault="00D9721D" w:rsidP="00D9721D">
            <w:pPr>
              <w:pStyle w:val="Default"/>
              <w:spacing w:after="90"/>
            </w:pPr>
            <w:r>
              <w:rPr>
                <w:rFonts w:asciiTheme="minorHAnsi" w:hAnsiTheme="minorHAnsi"/>
                <w:sz w:val="22"/>
                <w:szCs w:val="22"/>
              </w:rPr>
              <w:t>Living Situation</w:t>
            </w:r>
          </w:p>
          <w:p w:rsidR="00D9721D" w:rsidRPr="00217C35" w:rsidRDefault="00D9721D" w:rsidP="00D9721D">
            <w:pPr>
              <w:pStyle w:val="Default"/>
              <w:spacing w:after="90"/>
            </w:pPr>
            <w:r>
              <w:rPr>
                <w:rFonts w:asciiTheme="minorHAnsi" w:hAnsiTheme="minorHAnsi"/>
                <w:sz w:val="22"/>
                <w:szCs w:val="22"/>
              </w:rPr>
              <w:t>Sexual H</w:t>
            </w:r>
            <w:r w:rsidRPr="00217C35">
              <w:rPr>
                <w:rFonts w:asciiTheme="minorHAnsi" w:hAnsiTheme="minorHAnsi"/>
                <w:sz w:val="22"/>
                <w:szCs w:val="22"/>
              </w:rPr>
              <w:t>istory</w:t>
            </w:r>
            <w:r>
              <w:rPr>
                <w:rFonts w:asciiTheme="minorHAnsi" w:hAnsiTheme="minorHAnsi"/>
                <w:sz w:val="22"/>
                <w:szCs w:val="22"/>
              </w:rPr>
              <w:t xml:space="preserve"> (including gender identity history and any previous transgender care)</w:t>
            </w:r>
          </w:p>
          <w:p w:rsidR="00D9721D" w:rsidRPr="00217C35" w:rsidRDefault="00D9721D" w:rsidP="00D9721D">
            <w:pPr>
              <w:pStyle w:val="Default"/>
              <w:spacing w:after="90"/>
            </w:pPr>
            <w:r>
              <w:rPr>
                <w:rFonts w:asciiTheme="minorHAnsi" w:hAnsiTheme="minorHAnsi"/>
                <w:sz w:val="22"/>
                <w:szCs w:val="22"/>
              </w:rPr>
              <w:t>Social S</w:t>
            </w:r>
            <w:r w:rsidRPr="00217C35">
              <w:rPr>
                <w:rFonts w:asciiTheme="minorHAnsi" w:hAnsiTheme="minorHAnsi"/>
                <w:sz w:val="22"/>
                <w:szCs w:val="22"/>
              </w:rPr>
              <w:t xml:space="preserve">upports </w:t>
            </w:r>
          </w:p>
          <w:p w:rsidR="00D9721D" w:rsidRPr="00217C35" w:rsidRDefault="00D9721D" w:rsidP="00D9721D">
            <w:pPr>
              <w:pStyle w:val="Default"/>
              <w:spacing w:after="90"/>
            </w:pPr>
            <w:r>
              <w:rPr>
                <w:rFonts w:asciiTheme="minorHAnsi" w:hAnsiTheme="minorHAnsi"/>
                <w:sz w:val="22"/>
                <w:szCs w:val="22"/>
              </w:rPr>
              <w:t>Silicone U</w:t>
            </w:r>
            <w:r w:rsidRPr="00217C35">
              <w:rPr>
                <w:rFonts w:asciiTheme="minorHAnsi" w:hAnsiTheme="minorHAnsi"/>
                <w:sz w:val="22"/>
                <w:szCs w:val="22"/>
              </w:rPr>
              <w:t xml:space="preserve">se </w:t>
            </w:r>
          </w:p>
        </w:tc>
      </w:tr>
      <w:tr w:rsidR="00D9721D" w:rsidTr="00D9721D">
        <w:trPr>
          <w:trHeight w:val="1643"/>
        </w:trPr>
        <w:tc>
          <w:tcPr>
            <w:tcW w:w="5028" w:type="dxa"/>
            <w:vAlign w:val="center"/>
          </w:tcPr>
          <w:p w:rsidR="00D9721D" w:rsidRPr="00FA193B" w:rsidRDefault="00D9721D" w:rsidP="005418B0">
            <w:pPr>
              <w:pStyle w:val="Default"/>
              <w:spacing w:after="138"/>
              <w:rPr>
                <w:rFonts w:asciiTheme="minorHAnsi" w:hAnsiTheme="minorHAnsi"/>
                <w:b/>
                <w:sz w:val="22"/>
                <w:szCs w:val="22"/>
              </w:rPr>
            </w:pPr>
            <w:r>
              <w:rPr>
                <w:rFonts w:asciiTheme="minorHAnsi" w:hAnsiTheme="minorHAnsi"/>
                <w:b/>
                <w:sz w:val="22"/>
                <w:szCs w:val="22"/>
              </w:rPr>
              <w:t>Order Bloodwork/Labs</w:t>
            </w:r>
          </w:p>
        </w:tc>
        <w:tc>
          <w:tcPr>
            <w:tcW w:w="5029" w:type="dxa"/>
            <w:vAlign w:val="center"/>
          </w:tcPr>
          <w:p w:rsidR="00D9721D" w:rsidRPr="008A269B" w:rsidRDefault="00D9721D" w:rsidP="00D9721D">
            <w:pPr>
              <w:pStyle w:val="Default"/>
              <w:spacing w:after="90"/>
            </w:pPr>
            <w:r w:rsidRPr="008A269B">
              <w:rPr>
                <w:rFonts w:asciiTheme="minorHAnsi" w:hAnsiTheme="minorHAnsi"/>
                <w:sz w:val="22"/>
                <w:szCs w:val="22"/>
              </w:rPr>
              <w:t xml:space="preserve">Complete Blood Count </w:t>
            </w:r>
          </w:p>
          <w:p w:rsidR="00D9721D" w:rsidRPr="008A269B" w:rsidRDefault="00D9721D" w:rsidP="00D9721D">
            <w:pPr>
              <w:pStyle w:val="Default"/>
              <w:spacing w:after="90"/>
            </w:pPr>
            <w:r w:rsidRPr="008A269B">
              <w:rPr>
                <w:rFonts w:asciiTheme="minorHAnsi" w:hAnsiTheme="minorHAnsi"/>
                <w:sz w:val="22"/>
                <w:szCs w:val="22"/>
              </w:rPr>
              <w:t xml:space="preserve">Comprehensive Metabolic Panel (electrolytes, liver enzymes, lipids) </w:t>
            </w:r>
          </w:p>
          <w:p w:rsidR="00D9721D" w:rsidRPr="008A269B" w:rsidRDefault="00D9721D" w:rsidP="00D9721D">
            <w:pPr>
              <w:pStyle w:val="Default"/>
              <w:spacing w:after="90"/>
            </w:pPr>
            <w:r w:rsidRPr="008A269B">
              <w:rPr>
                <w:rFonts w:asciiTheme="minorHAnsi" w:hAnsiTheme="minorHAnsi"/>
                <w:sz w:val="22"/>
                <w:szCs w:val="22"/>
              </w:rPr>
              <w:t xml:space="preserve">Hepatitis A, B and C panel </w:t>
            </w:r>
          </w:p>
          <w:p w:rsidR="00D9721D" w:rsidRPr="008A269B" w:rsidRDefault="006E2BA2" w:rsidP="00D9721D">
            <w:pPr>
              <w:pStyle w:val="Default"/>
            </w:pPr>
            <w:r>
              <w:rPr>
                <w:rFonts w:asciiTheme="minorHAnsi" w:hAnsiTheme="minorHAnsi"/>
                <w:sz w:val="22"/>
                <w:szCs w:val="22"/>
              </w:rPr>
              <w:t>STD Screening and Testing</w:t>
            </w:r>
          </w:p>
        </w:tc>
      </w:tr>
      <w:tr w:rsidR="00FA193B" w:rsidTr="00F150AE">
        <w:tc>
          <w:tcPr>
            <w:tcW w:w="10057" w:type="dxa"/>
            <w:gridSpan w:val="2"/>
            <w:vAlign w:val="center"/>
          </w:tcPr>
          <w:p w:rsidR="00FA193B" w:rsidRPr="00501952" w:rsidRDefault="00FA193B" w:rsidP="00501952">
            <w:pPr>
              <w:rPr>
                <w:i/>
                <w:iCs/>
              </w:rPr>
            </w:pPr>
            <w:r w:rsidRPr="0072107B">
              <w:rPr>
                <w:b/>
                <w:bCs/>
                <w:i/>
                <w:iCs/>
              </w:rPr>
              <w:t xml:space="preserve">Note: </w:t>
            </w:r>
            <w:r w:rsidRPr="0072107B">
              <w:rPr>
                <w:i/>
                <w:iCs/>
              </w:rPr>
              <w:t xml:space="preserve">Some guidelines recommend checking estradiol and testosterone levels at baseline and throughout the monitoring of estrogen therapy. </w:t>
            </w:r>
            <w:r>
              <w:rPr>
                <w:i/>
                <w:iCs/>
              </w:rPr>
              <w:t>A</w:t>
            </w:r>
            <w:r w:rsidRPr="0072107B">
              <w:rPr>
                <w:i/>
                <w:iCs/>
              </w:rPr>
              <w:t xml:space="preserve"> clinical use for </w:t>
            </w:r>
            <w:r>
              <w:rPr>
                <w:i/>
                <w:iCs/>
              </w:rPr>
              <w:t xml:space="preserve">testing baseline </w:t>
            </w:r>
            <w:r w:rsidRPr="0072107B">
              <w:rPr>
                <w:i/>
                <w:iCs/>
              </w:rPr>
              <w:t>routine hormone levels that justifies the expense</w:t>
            </w:r>
            <w:r>
              <w:rPr>
                <w:i/>
                <w:iCs/>
              </w:rPr>
              <w:t xml:space="preserve"> has not been demonstrated</w:t>
            </w:r>
            <w:r w:rsidRPr="0072107B">
              <w:rPr>
                <w:i/>
                <w:iCs/>
              </w:rPr>
              <w:t xml:space="preserve">. </w:t>
            </w:r>
          </w:p>
        </w:tc>
      </w:tr>
      <w:tr w:rsidR="00501952" w:rsidTr="00D9721D">
        <w:trPr>
          <w:trHeight w:val="603"/>
        </w:trPr>
        <w:tc>
          <w:tcPr>
            <w:tcW w:w="10057" w:type="dxa"/>
            <w:gridSpan w:val="2"/>
            <w:vAlign w:val="center"/>
          </w:tcPr>
          <w:p w:rsidR="00501952" w:rsidRDefault="00501952" w:rsidP="005418B0">
            <w:pPr>
              <w:pStyle w:val="Default"/>
              <w:spacing w:after="138"/>
              <w:rPr>
                <w:rFonts w:asciiTheme="minorHAnsi" w:hAnsiTheme="minorHAnsi"/>
                <w:sz w:val="22"/>
                <w:szCs w:val="22"/>
              </w:rPr>
            </w:pPr>
            <w:r>
              <w:rPr>
                <w:rFonts w:asciiTheme="minorHAnsi" w:hAnsiTheme="minorHAnsi"/>
                <w:b/>
                <w:sz w:val="22"/>
                <w:szCs w:val="22"/>
              </w:rPr>
              <w:t>Obtain Consent for Release of Information from Previous Providers if Applicable</w:t>
            </w:r>
          </w:p>
        </w:tc>
      </w:tr>
      <w:tr w:rsidR="00D9721D" w:rsidTr="00AC25AF">
        <w:trPr>
          <w:trHeight w:val="1240"/>
        </w:trPr>
        <w:tc>
          <w:tcPr>
            <w:tcW w:w="5028" w:type="dxa"/>
            <w:vAlign w:val="center"/>
          </w:tcPr>
          <w:p w:rsidR="00D9721D" w:rsidRPr="00501952" w:rsidRDefault="00D9721D" w:rsidP="005418B0">
            <w:pPr>
              <w:pStyle w:val="Default"/>
              <w:spacing w:after="138"/>
              <w:rPr>
                <w:rFonts w:asciiTheme="minorHAnsi" w:hAnsiTheme="minorHAnsi"/>
                <w:b/>
                <w:sz w:val="22"/>
                <w:szCs w:val="22"/>
              </w:rPr>
            </w:pPr>
            <w:r>
              <w:rPr>
                <w:rFonts w:asciiTheme="minorHAnsi" w:hAnsiTheme="minorHAnsi"/>
                <w:b/>
                <w:sz w:val="22"/>
                <w:szCs w:val="22"/>
              </w:rPr>
              <w:t>Schedule Follow Up Visits</w:t>
            </w:r>
          </w:p>
        </w:tc>
        <w:tc>
          <w:tcPr>
            <w:tcW w:w="5029" w:type="dxa"/>
            <w:vAlign w:val="center"/>
          </w:tcPr>
          <w:p w:rsidR="002C23B1" w:rsidRDefault="002C23B1" w:rsidP="005418B0">
            <w:pPr>
              <w:pStyle w:val="Default"/>
              <w:spacing w:after="138"/>
              <w:rPr>
                <w:rFonts w:asciiTheme="minorHAnsi" w:hAnsiTheme="minorHAnsi"/>
                <w:sz w:val="22"/>
                <w:szCs w:val="22"/>
              </w:rPr>
            </w:pPr>
            <w:r w:rsidRPr="002C23B1">
              <w:rPr>
                <w:rFonts w:asciiTheme="minorHAnsi" w:hAnsiTheme="minorHAnsi"/>
                <w:sz w:val="22"/>
                <w:szCs w:val="22"/>
              </w:rPr>
              <w:t>Hormone Counseling &amp; Education Session</w:t>
            </w:r>
            <w:r>
              <w:rPr>
                <w:rFonts w:asciiTheme="minorHAnsi" w:hAnsiTheme="minorHAnsi"/>
                <w:sz w:val="22"/>
                <w:szCs w:val="22"/>
              </w:rPr>
              <w:t xml:space="preserve"> </w:t>
            </w:r>
            <w:r w:rsidR="00F50CB4">
              <w:rPr>
                <w:rFonts w:asciiTheme="minorHAnsi" w:hAnsiTheme="minorHAnsi"/>
                <w:sz w:val="22"/>
                <w:szCs w:val="22"/>
              </w:rPr>
              <w:t xml:space="preserve"> (1 week)</w:t>
            </w:r>
          </w:p>
          <w:p w:rsidR="00D9721D" w:rsidRDefault="00D9721D" w:rsidP="005418B0">
            <w:pPr>
              <w:pStyle w:val="Default"/>
              <w:spacing w:after="138"/>
              <w:rPr>
                <w:rFonts w:asciiTheme="minorHAnsi" w:hAnsiTheme="minorHAnsi"/>
                <w:sz w:val="22"/>
                <w:szCs w:val="22"/>
              </w:rPr>
            </w:pPr>
            <w:r>
              <w:rPr>
                <w:rFonts w:asciiTheme="minorHAnsi" w:hAnsiTheme="minorHAnsi"/>
                <w:sz w:val="22"/>
                <w:szCs w:val="22"/>
              </w:rPr>
              <w:t>Behavioral Health</w:t>
            </w:r>
            <w:r w:rsidR="002C23B1">
              <w:rPr>
                <w:rFonts w:asciiTheme="minorHAnsi" w:hAnsiTheme="minorHAnsi"/>
                <w:sz w:val="22"/>
                <w:szCs w:val="22"/>
              </w:rPr>
              <w:t xml:space="preserve"> or case management</w:t>
            </w:r>
            <w:r w:rsidR="00006B99">
              <w:rPr>
                <w:rFonts w:asciiTheme="minorHAnsi" w:hAnsiTheme="minorHAnsi"/>
                <w:sz w:val="22"/>
                <w:szCs w:val="22"/>
              </w:rPr>
              <w:t xml:space="preserve"> if Needed</w:t>
            </w:r>
          </w:p>
        </w:tc>
      </w:tr>
    </w:tbl>
    <w:p w:rsidR="00A2799D" w:rsidRPr="0072107B" w:rsidRDefault="00A2799D" w:rsidP="00A2799D">
      <w:pPr>
        <w:pStyle w:val="Default"/>
        <w:rPr>
          <w:rFonts w:asciiTheme="minorHAnsi" w:hAnsiTheme="minorHAnsi"/>
          <w:sz w:val="22"/>
          <w:szCs w:val="22"/>
        </w:rPr>
      </w:pPr>
    </w:p>
    <w:p w:rsidR="00A2799D" w:rsidRPr="0072107B" w:rsidRDefault="00A2799D" w:rsidP="00A2799D">
      <w:pPr>
        <w:pStyle w:val="Default"/>
        <w:rPr>
          <w:rFonts w:asciiTheme="minorHAnsi" w:hAnsiTheme="minorHAnsi"/>
          <w:sz w:val="22"/>
          <w:szCs w:val="22"/>
        </w:rPr>
      </w:pPr>
    </w:p>
    <w:p w:rsidR="00A2799D" w:rsidRPr="0072107B" w:rsidRDefault="00A2799D" w:rsidP="00A2799D">
      <w:pPr>
        <w:pStyle w:val="Default"/>
        <w:rPr>
          <w:rFonts w:asciiTheme="minorHAnsi" w:hAnsiTheme="minorHAnsi"/>
          <w:sz w:val="22"/>
          <w:szCs w:val="22"/>
        </w:rPr>
      </w:pPr>
    </w:p>
    <w:p w:rsidR="00103DD3" w:rsidRDefault="00103DD3">
      <w:pPr>
        <w:rPr>
          <w:iCs/>
        </w:rPr>
      </w:pPr>
      <w:r>
        <w:rPr>
          <w:iCs/>
        </w:rP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5040"/>
      </w:tblGrid>
      <w:tr w:rsidR="00103DD3" w:rsidRPr="0072107B" w:rsidTr="00F0649E">
        <w:trPr>
          <w:trHeight w:val="441"/>
        </w:trPr>
        <w:tc>
          <w:tcPr>
            <w:tcW w:w="5058" w:type="dxa"/>
            <w:shd w:val="clear" w:color="auto" w:fill="E5DFEC" w:themeFill="accent4" w:themeFillTint="33"/>
            <w:vAlign w:val="center"/>
          </w:tcPr>
          <w:p w:rsidR="00103DD3" w:rsidRPr="00DC04B2" w:rsidRDefault="00D9721D" w:rsidP="006F51FC">
            <w:pPr>
              <w:pStyle w:val="Default"/>
              <w:rPr>
                <w:rFonts w:asciiTheme="minorHAnsi" w:hAnsiTheme="minorHAnsi"/>
              </w:rPr>
            </w:pPr>
            <w:r>
              <w:rPr>
                <w:rFonts w:asciiTheme="minorHAnsi" w:hAnsiTheme="minorHAnsi"/>
                <w:b/>
                <w:bCs/>
              </w:rPr>
              <w:lastRenderedPageBreak/>
              <w:t>Visit 3</w:t>
            </w:r>
          </w:p>
        </w:tc>
        <w:tc>
          <w:tcPr>
            <w:tcW w:w="5040" w:type="dxa"/>
            <w:shd w:val="clear" w:color="auto" w:fill="E5DFEC" w:themeFill="accent4" w:themeFillTint="33"/>
            <w:vAlign w:val="center"/>
          </w:tcPr>
          <w:p w:rsidR="00103DD3" w:rsidRPr="003C1818" w:rsidRDefault="00103DD3" w:rsidP="006F51FC">
            <w:pPr>
              <w:pStyle w:val="Default"/>
              <w:rPr>
                <w:rFonts w:asciiTheme="minorHAnsi" w:hAnsiTheme="minorHAnsi"/>
                <w:b/>
              </w:rPr>
            </w:pPr>
            <w:r w:rsidRPr="003C1818">
              <w:rPr>
                <w:rFonts w:asciiTheme="minorHAnsi" w:hAnsiTheme="minorHAnsi"/>
                <w:b/>
              </w:rPr>
              <w:t>Hormone Counseling &amp; Education Session</w:t>
            </w:r>
          </w:p>
        </w:tc>
      </w:tr>
      <w:tr w:rsidR="00103DD3" w:rsidRPr="0072107B" w:rsidTr="00F0649E">
        <w:trPr>
          <w:trHeight w:val="441"/>
        </w:trPr>
        <w:tc>
          <w:tcPr>
            <w:tcW w:w="5058" w:type="dxa"/>
            <w:vAlign w:val="center"/>
          </w:tcPr>
          <w:p w:rsidR="00103DD3" w:rsidRPr="0072107B" w:rsidRDefault="00103DD3" w:rsidP="00D9721D">
            <w:pPr>
              <w:pStyle w:val="Default"/>
              <w:rPr>
                <w:rFonts w:asciiTheme="minorHAnsi" w:hAnsiTheme="minorHAnsi"/>
                <w:sz w:val="22"/>
                <w:szCs w:val="22"/>
              </w:rPr>
            </w:pPr>
            <w:r w:rsidRPr="0072107B">
              <w:rPr>
                <w:rFonts w:asciiTheme="minorHAnsi" w:hAnsiTheme="minorHAnsi"/>
                <w:b/>
                <w:bCs/>
                <w:sz w:val="22"/>
                <w:szCs w:val="22"/>
              </w:rPr>
              <w:t xml:space="preserve">Provider </w:t>
            </w:r>
          </w:p>
        </w:tc>
        <w:tc>
          <w:tcPr>
            <w:tcW w:w="5040" w:type="dxa"/>
            <w:vAlign w:val="center"/>
          </w:tcPr>
          <w:p w:rsidR="00103DD3" w:rsidRPr="0072107B" w:rsidRDefault="00103DD3" w:rsidP="00D9721D">
            <w:pPr>
              <w:pStyle w:val="Default"/>
              <w:rPr>
                <w:rFonts w:asciiTheme="minorHAnsi" w:hAnsiTheme="minorHAnsi"/>
                <w:sz w:val="22"/>
                <w:szCs w:val="22"/>
              </w:rPr>
            </w:pPr>
            <w:r w:rsidRPr="0072107B">
              <w:rPr>
                <w:rFonts w:asciiTheme="minorHAnsi" w:hAnsiTheme="minorHAnsi"/>
                <w:sz w:val="22"/>
                <w:szCs w:val="22"/>
              </w:rPr>
              <w:t xml:space="preserve">Medical Provider </w:t>
            </w:r>
            <w:r w:rsidR="00F0649E">
              <w:rPr>
                <w:rFonts w:asciiTheme="minorHAnsi" w:hAnsiTheme="minorHAnsi"/>
                <w:sz w:val="22"/>
                <w:szCs w:val="22"/>
              </w:rPr>
              <w:t xml:space="preserve"> or Nursing Provider</w:t>
            </w:r>
          </w:p>
        </w:tc>
      </w:tr>
      <w:tr w:rsidR="00103DD3" w:rsidRPr="0072107B" w:rsidTr="00F0649E">
        <w:trPr>
          <w:trHeight w:val="902"/>
        </w:trPr>
        <w:tc>
          <w:tcPr>
            <w:tcW w:w="5058" w:type="dxa"/>
            <w:vAlign w:val="center"/>
          </w:tcPr>
          <w:p w:rsidR="00103DD3" w:rsidRPr="0072107B" w:rsidRDefault="00103DD3" w:rsidP="00103DD3">
            <w:pPr>
              <w:pStyle w:val="Default"/>
              <w:rPr>
                <w:rFonts w:asciiTheme="minorHAnsi" w:hAnsiTheme="minorHAnsi"/>
                <w:sz w:val="22"/>
                <w:szCs w:val="22"/>
              </w:rPr>
            </w:pPr>
            <w:r w:rsidRPr="0072107B">
              <w:rPr>
                <w:rFonts w:asciiTheme="minorHAnsi" w:hAnsiTheme="minorHAnsi"/>
                <w:b/>
                <w:bCs/>
                <w:sz w:val="22"/>
                <w:szCs w:val="22"/>
              </w:rPr>
              <w:t xml:space="preserve">Goals of the Session </w:t>
            </w:r>
          </w:p>
        </w:tc>
        <w:tc>
          <w:tcPr>
            <w:tcW w:w="5040" w:type="dxa"/>
            <w:vAlign w:val="center"/>
          </w:tcPr>
          <w:p w:rsidR="00103DD3" w:rsidRPr="0072107B" w:rsidRDefault="00103DD3" w:rsidP="003C1818">
            <w:pPr>
              <w:pStyle w:val="Default"/>
              <w:rPr>
                <w:rFonts w:asciiTheme="minorHAnsi" w:hAnsiTheme="minorHAnsi"/>
                <w:sz w:val="22"/>
                <w:szCs w:val="22"/>
              </w:rPr>
            </w:pPr>
            <w:r w:rsidRPr="0072107B">
              <w:rPr>
                <w:rFonts w:asciiTheme="minorHAnsi" w:hAnsiTheme="minorHAnsi"/>
                <w:sz w:val="22"/>
                <w:szCs w:val="22"/>
              </w:rPr>
              <w:t xml:space="preserve">To </w:t>
            </w:r>
            <w:r w:rsidR="00F0649E">
              <w:rPr>
                <w:rFonts w:asciiTheme="minorHAnsi" w:hAnsiTheme="minorHAnsi"/>
                <w:sz w:val="22"/>
                <w:szCs w:val="22"/>
              </w:rPr>
              <w:t>review</w:t>
            </w:r>
            <w:r w:rsidRPr="0072107B">
              <w:rPr>
                <w:rFonts w:asciiTheme="minorHAnsi" w:hAnsiTheme="minorHAnsi"/>
                <w:sz w:val="22"/>
                <w:szCs w:val="22"/>
              </w:rPr>
              <w:t xml:space="preserve"> patient ability to provide informed consent to</w:t>
            </w:r>
            <w:r w:rsidR="00F0649E">
              <w:rPr>
                <w:rFonts w:asciiTheme="minorHAnsi" w:hAnsiTheme="minorHAnsi"/>
                <w:sz w:val="22"/>
                <w:szCs w:val="22"/>
              </w:rPr>
              <w:t xml:space="preserve"> initiate</w:t>
            </w:r>
            <w:r w:rsidRPr="0072107B">
              <w:rPr>
                <w:rFonts w:asciiTheme="minorHAnsi" w:hAnsiTheme="minorHAnsi"/>
                <w:sz w:val="22"/>
                <w:szCs w:val="22"/>
              </w:rPr>
              <w:t xml:space="preserve"> Cross-Gender Hormone Therapy </w:t>
            </w:r>
          </w:p>
          <w:p w:rsidR="00103DD3" w:rsidRPr="0072107B" w:rsidRDefault="00103DD3" w:rsidP="003C1818">
            <w:pPr>
              <w:pStyle w:val="Default"/>
              <w:rPr>
                <w:rFonts w:asciiTheme="minorHAnsi" w:hAnsiTheme="minorHAnsi"/>
                <w:sz w:val="22"/>
                <w:szCs w:val="22"/>
              </w:rPr>
            </w:pPr>
            <w:r w:rsidRPr="0072107B">
              <w:rPr>
                <w:rFonts w:asciiTheme="minorHAnsi" w:hAnsiTheme="minorHAnsi"/>
                <w:sz w:val="22"/>
                <w:szCs w:val="22"/>
              </w:rPr>
              <w:t xml:space="preserve">To assess management of mental health complaints that might be adversely affected by Cross-Gender Hormone Therapy </w:t>
            </w:r>
          </w:p>
          <w:p w:rsidR="00103DD3" w:rsidRPr="0072107B" w:rsidRDefault="00103DD3" w:rsidP="003C1818">
            <w:pPr>
              <w:pStyle w:val="Default"/>
              <w:rPr>
                <w:rFonts w:asciiTheme="minorHAnsi" w:hAnsiTheme="minorHAnsi"/>
                <w:sz w:val="22"/>
                <w:szCs w:val="22"/>
              </w:rPr>
            </w:pPr>
            <w:r w:rsidRPr="0072107B">
              <w:rPr>
                <w:rFonts w:asciiTheme="minorHAnsi" w:hAnsiTheme="minorHAnsi"/>
                <w:sz w:val="22"/>
                <w:szCs w:val="22"/>
              </w:rPr>
              <w:t xml:space="preserve">To assess additional biopsychosocial needs of patient and offer related referrals/resources as indicated and/or requested </w:t>
            </w:r>
          </w:p>
        </w:tc>
      </w:tr>
      <w:tr w:rsidR="00F150AE" w:rsidRPr="0072107B" w:rsidTr="00F0649E">
        <w:trPr>
          <w:trHeight w:val="576"/>
        </w:trPr>
        <w:tc>
          <w:tcPr>
            <w:tcW w:w="10098" w:type="dxa"/>
            <w:gridSpan w:val="2"/>
            <w:shd w:val="clear" w:color="auto" w:fill="E5DFEC" w:themeFill="accent4" w:themeFillTint="33"/>
            <w:vAlign w:val="center"/>
          </w:tcPr>
          <w:p w:rsidR="00F150AE" w:rsidRPr="00A95AA2" w:rsidRDefault="00F150AE" w:rsidP="00F150AE">
            <w:pPr>
              <w:pStyle w:val="Default"/>
              <w:jc w:val="center"/>
              <w:rPr>
                <w:rFonts w:asciiTheme="minorHAnsi" w:hAnsiTheme="minorHAnsi"/>
                <w:b/>
              </w:rPr>
            </w:pPr>
            <w:r w:rsidRPr="00A95AA2">
              <w:rPr>
                <w:rFonts w:asciiTheme="minorHAnsi" w:hAnsiTheme="minorHAnsi"/>
                <w:b/>
              </w:rPr>
              <w:t>Activities</w:t>
            </w:r>
          </w:p>
        </w:tc>
      </w:tr>
      <w:tr w:rsidR="00006B99" w:rsidRPr="0072107B" w:rsidTr="00F0649E">
        <w:trPr>
          <w:trHeight w:val="902"/>
        </w:trPr>
        <w:tc>
          <w:tcPr>
            <w:tcW w:w="5058" w:type="dxa"/>
            <w:vAlign w:val="center"/>
          </w:tcPr>
          <w:p w:rsidR="00006B99" w:rsidRDefault="00006B99" w:rsidP="007E1631">
            <w:pPr>
              <w:pStyle w:val="Default"/>
              <w:spacing w:after="138"/>
              <w:rPr>
                <w:rFonts w:asciiTheme="minorHAnsi" w:hAnsiTheme="minorHAnsi"/>
                <w:b/>
                <w:sz w:val="22"/>
                <w:szCs w:val="22"/>
              </w:rPr>
            </w:pPr>
            <w:r>
              <w:rPr>
                <w:rFonts w:asciiTheme="minorHAnsi" w:hAnsiTheme="minorHAnsi"/>
                <w:b/>
                <w:sz w:val="22"/>
                <w:szCs w:val="22"/>
              </w:rPr>
              <w:t>Review lab results and previous treatment records, if any</w:t>
            </w:r>
          </w:p>
        </w:tc>
        <w:tc>
          <w:tcPr>
            <w:tcW w:w="5040" w:type="dxa"/>
            <w:vAlign w:val="center"/>
          </w:tcPr>
          <w:p w:rsidR="00006B99" w:rsidRDefault="00006B99" w:rsidP="007E1631">
            <w:pPr>
              <w:pStyle w:val="Default"/>
              <w:spacing w:after="90"/>
              <w:rPr>
                <w:rFonts w:asciiTheme="minorHAnsi" w:hAnsiTheme="minorHAnsi"/>
                <w:sz w:val="22"/>
                <w:szCs w:val="22"/>
              </w:rPr>
            </w:pPr>
            <w:r>
              <w:rPr>
                <w:rFonts w:asciiTheme="minorHAnsi" w:hAnsiTheme="minorHAnsi"/>
                <w:sz w:val="22"/>
                <w:szCs w:val="22"/>
              </w:rPr>
              <w:t>Offer and provide treatment if necessary, give any needed vaccines</w:t>
            </w:r>
            <w:r w:rsidR="00750CA8">
              <w:rPr>
                <w:rFonts w:asciiTheme="minorHAnsi" w:hAnsiTheme="minorHAnsi"/>
                <w:sz w:val="22"/>
                <w:szCs w:val="22"/>
              </w:rPr>
              <w:t>, assess progress with any other services or treatment (e.g., mental health)</w:t>
            </w:r>
          </w:p>
        </w:tc>
      </w:tr>
      <w:tr w:rsidR="003C1818" w:rsidRPr="0072107B" w:rsidTr="00F0649E">
        <w:trPr>
          <w:trHeight w:val="902"/>
        </w:trPr>
        <w:tc>
          <w:tcPr>
            <w:tcW w:w="5058" w:type="dxa"/>
            <w:vAlign w:val="center"/>
          </w:tcPr>
          <w:p w:rsidR="003C1818" w:rsidRPr="003C1818" w:rsidRDefault="003C1818" w:rsidP="003C1818">
            <w:pPr>
              <w:pStyle w:val="Default"/>
              <w:rPr>
                <w:rFonts w:asciiTheme="minorHAnsi" w:hAnsiTheme="minorHAnsi"/>
                <w:b/>
                <w:sz w:val="22"/>
                <w:szCs w:val="22"/>
              </w:rPr>
            </w:pPr>
            <w:r>
              <w:rPr>
                <w:rFonts w:asciiTheme="minorHAnsi" w:hAnsiTheme="minorHAnsi"/>
                <w:b/>
                <w:sz w:val="22"/>
                <w:szCs w:val="22"/>
              </w:rPr>
              <w:t>Introduce P</w:t>
            </w:r>
            <w:r w:rsidRPr="003C1818">
              <w:rPr>
                <w:rFonts w:asciiTheme="minorHAnsi" w:hAnsiTheme="minorHAnsi"/>
                <w:b/>
                <w:sz w:val="22"/>
                <w:szCs w:val="22"/>
              </w:rPr>
              <w:t>urpose of Hormone Counseling &amp; Education Session</w:t>
            </w:r>
          </w:p>
        </w:tc>
        <w:tc>
          <w:tcPr>
            <w:tcW w:w="5040" w:type="dxa"/>
            <w:vAlign w:val="center"/>
          </w:tcPr>
          <w:p w:rsidR="003C1818" w:rsidRPr="003C1818" w:rsidRDefault="003C1818" w:rsidP="003C1818">
            <w:pPr>
              <w:pStyle w:val="Default"/>
              <w:spacing w:after="90"/>
              <w:rPr>
                <w:rFonts w:asciiTheme="minorHAnsi" w:hAnsiTheme="minorHAnsi"/>
                <w:sz w:val="22"/>
                <w:szCs w:val="22"/>
              </w:rPr>
            </w:pPr>
            <w:r w:rsidRPr="0072107B">
              <w:rPr>
                <w:rFonts w:asciiTheme="minorHAnsi" w:hAnsiTheme="minorHAnsi"/>
                <w:sz w:val="22"/>
                <w:szCs w:val="22"/>
              </w:rPr>
              <w:t>Counsel about the known risks and benefits of exogenous hormone therapy and confirm patient can provide informed consent t</w:t>
            </w:r>
            <w:r>
              <w:rPr>
                <w:rFonts w:asciiTheme="minorHAnsi" w:hAnsiTheme="minorHAnsi"/>
                <w:sz w:val="22"/>
                <w:szCs w:val="22"/>
              </w:rPr>
              <w:t xml:space="preserve">o Cross-Gender Hormone Therapy </w:t>
            </w:r>
          </w:p>
        </w:tc>
      </w:tr>
      <w:tr w:rsidR="003C1818" w:rsidRPr="0072107B" w:rsidTr="00F0649E">
        <w:trPr>
          <w:trHeight w:val="902"/>
        </w:trPr>
        <w:tc>
          <w:tcPr>
            <w:tcW w:w="5058" w:type="dxa"/>
            <w:vAlign w:val="center"/>
          </w:tcPr>
          <w:p w:rsidR="003C1818" w:rsidRPr="00F150AE" w:rsidRDefault="003C1818" w:rsidP="00F150AE">
            <w:pPr>
              <w:pStyle w:val="Default"/>
              <w:jc w:val="center"/>
              <w:rPr>
                <w:rFonts w:asciiTheme="minorHAnsi" w:hAnsiTheme="minorHAnsi"/>
                <w:b/>
                <w:sz w:val="22"/>
                <w:szCs w:val="22"/>
              </w:rPr>
            </w:pPr>
          </w:p>
        </w:tc>
        <w:tc>
          <w:tcPr>
            <w:tcW w:w="5040" w:type="dxa"/>
            <w:vAlign w:val="center"/>
          </w:tcPr>
          <w:p w:rsidR="003C1818" w:rsidRPr="0072107B" w:rsidRDefault="003C1818" w:rsidP="003C1818">
            <w:pPr>
              <w:pStyle w:val="Default"/>
              <w:spacing w:after="90"/>
              <w:rPr>
                <w:rFonts w:asciiTheme="minorHAnsi" w:hAnsiTheme="minorHAnsi"/>
                <w:sz w:val="22"/>
                <w:szCs w:val="22"/>
              </w:rPr>
            </w:pPr>
            <w:r w:rsidRPr="0072107B">
              <w:rPr>
                <w:rFonts w:asciiTheme="minorHAnsi" w:hAnsiTheme="minorHAnsi"/>
                <w:sz w:val="22"/>
                <w:szCs w:val="22"/>
              </w:rPr>
              <w:t>Communicate assessment and findings to the medical provider who will be prescribin</w:t>
            </w:r>
            <w:r>
              <w:rPr>
                <w:rFonts w:asciiTheme="minorHAnsi" w:hAnsiTheme="minorHAnsi"/>
                <w:sz w:val="22"/>
                <w:szCs w:val="22"/>
              </w:rPr>
              <w:t>g Cross-Gender Hormone Therapy</w:t>
            </w:r>
          </w:p>
        </w:tc>
      </w:tr>
      <w:tr w:rsidR="003C1818" w:rsidRPr="0072107B" w:rsidTr="00F0649E">
        <w:trPr>
          <w:trHeight w:val="902"/>
        </w:trPr>
        <w:tc>
          <w:tcPr>
            <w:tcW w:w="5058" w:type="dxa"/>
            <w:vAlign w:val="center"/>
          </w:tcPr>
          <w:p w:rsidR="003C1818" w:rsidRPr="003C1818" w:rsidRDefault="00F0649E" w:rsidP="003C1818">
            <w:pPr>
              <w:pStyle w:val="Default"/>
              <w:rPr>
                <w:rFonts w:asciiTheme="minorHAnsi" w:hAnsiTheme="minorHAnsi"/>
                <w:b/>
                <w:sz w:val="22"/>
                <w:szCs w:val="22"/>
              </w:rPr>
            </w:pPr>
            <w:r>
              <w:rPr>
                <w:rFonts w:asciiTheme="minorHAnsi" w:hAnsiTheme="minorHAnsi"/>
                <w:b/>
                <w:sz w:val="22"/>
                <w:szCs w:val="22"/>
              </w:rPr>
              <w:t>Review</w:t>
            </w:r>
            <w:r w:rsidR="003C1818" w:rsidRPr="003C1818">
              <w:rPr>
                <w:rFonts w:asciiTheme="minorHAnsi" w:hAnsiTheme="minorHAnsi"/>
                <w:b/>
                <w:sz w:val="22"/>
                <w:szCs w:val="22"/>
              </w:rPr>
              <w:t xml:space="preserve"> informed consent to Cross-Gender Hormone Therapy</w:t>
            </w:r>
          </w:p>
        </w:tc>
        <w:tc>
          <w:tcPr>
            <w:tcW w:w="5040" w:type="dxa"/>
            <w:vAlign w:val="center"/>
          </w:tcPr>
          <w:p w:rsidR="003C1818" w:rsidRPr="0072107B" w:rsidRDefault="003C1818" w:rsidP="003C1818">
            <w:pPr>
              <w:pStyle w:val="Default"/>
              <w:spacing w:after="90"/>
              <w:rPr>
                <w:rFonts w:asciiTheme="minorHAnsi" w:hAnsiTheme="minorHAnsi"/>
                <w:sz w:val="22"/>
                <w:szCs w:val="22"/>
              </w:rPr>
            </w:pPr>
            <w:r w:rsidRPr="0072107B">
              <w:rPr>
                <w:rFonts w:asciiTheme="minorHAnsi" w:hAnsiTheme="minorHAnsi"/>
                <w:sz w:val="22"/>
                <w:szCs w:val="22"/>
              </w:rPr>
              <w:t>Assess that the patient’s goals and understanding of Cross-Gender Hormone Therapy match the general nature and purpose o</w:t>
            </w:r>
            <w:r>
              <w:rPr>
                <w:rFonts w:asciiTheme="minorHAnsi" w:hAnsiTheme="minorHAnsi"/>
                <w:sz w:val="22"/>
                <w:szCs w:val="22"/>
              </w:rPr>
              <w:t xml:space="preserve">f Cross-Gender Hormone Therapy </w:t>
            </w:r>
          </w:p>
        </w:tc>
      </w:tr>
      <w:tr w:rsidR="003C1818" w:rsidRPr="0072107B" w:rsidTr="00F0649E">
        <w:trPr>
          <w:trHeight w:val="902"/>
        </w:trPr>
        <w:tc>
          <w:tcPr>
            <w:tcW w:w="5058" w:type="dxa"/>
            <w:vAlign w:val="center"/>
          </w:tcPr>
          <w:p w:rsidR="003C1818" w:rsidRPr="00F150AE" w:rsidRDefault="003C1818" w:rsidP="00F150AE">
            <w:pPr>
              <w:pStyle w:val="Default"/>
              <w:jc w:val="center"/>
              <w:rPr>
                <w:rFonts w:asciiTheme="minorHAnsi" w:hAnsiTheme="minorHAnsi"/>
                <w:b/>
                <w:sz w:val="22"/>
                <w:szCs w:val="22"/>
              </w:rPr>
            </w:pPr>
          </w:p>
        </w:tc>
        <w:tc>
          <w:tcPr>
            <w:tcW w:w="5040" w:type="dxa"/>
            <w:vAlign w:val="center"/>
          </w:tcPr>
          <w:p w:rsidR="003C1818" w:rsidRPr="0072107B" w:rsidRDefault="003C1818" w:rsidP="003C1818">
            <w:pPr>
              <w:pStyle w:val="Default"/>
              <w:spacing w:after="90"/>
              <w:rPr>
                <w:rFonts w:asciiTheme="minorHAnsi" w:hAnsiTheme="minorHAnsi"/>
                <w:sz w:val="22"/>
                <w:szCs w:val="22"/>
              </w:rPr>
            </w:pPr>
            <w:r w:rsidRPr="0072107B">
              <w:rPr>
                <w:rFonts w:asciiTheme="minorHAnsi" w:hAnsiTheme="minorHAnsi"/>
                <w:sz w:val="22"/>
                <w:szCs w:val="22"/>
              </w:rPr>
              <w:t>Assess patient’s understanding of the physical, mental health, and social benefits and risks o</w:t>
            </w:r>
            <w:r w:rsidR="00750CA8">
              <w:rPr>
                <w:rFonts w:asciiTheme="minorHAnsi" w:hAnsiTheme="minorHAnsi"/>
                <w:sz w:val="22"/>
                <w:szCs w:val="22"/>
              </w:rPr>
              <w:t>f Cross-Gender Hormone Therapy. Discuss alternatives to CGHT if appropriate</w:t>
            </w:r>
          </w:p>
        </w:tc>
      </w:tr>
      <w:tr w:rsidR="003C1818" w:rsidRPr="0072107B" w:rsidTr="00F0649E">
        <w:trPr>
          <w:trHeight w:val="902"/>
        </w:trPr>
        <w:tc>
          <w:tcPr>
            <w:tcW w:w="5058" w:type="dxa"/>
            <w:vAlign w:val="center"/>
          </w:tcPr>
          <w:p w:rsidR="003C1818" w:rsidRPr="00F0649E" w:rsidRDefault="00F0649E" w:rsidP="00F0649E">
            <w:pPr>
              <w:pStyle w:val="Default"/>
              <w:rPr>
                <w:rFonts w:asciiTheme="minorHAnsi" w:hAnsiTheme="minorHAnsi"/>
                <w:b/>
                <w:sz w:val="22"/>
                <w:szCs w:val="22"/>
              </w:rPr>
            </w:pPr>
            <w:r w:rsidRPr="00F0649E">
              <w:rPr>
                <w:rFonts w:asciiTheme="minorHAnsi" w:hAnsiTheme="minorHAnsi"/>
                <w:b/>
                <w:sz w:val="22"/>
                <w:szCs w:val="22"/>
              </w:rPr>
              <w:t>Counsel patient on the psychoactive effects of hormones</w:t>
            </w:r>
          </w:p>
        </w:tc>
        <w:tc>
          <w:tcPr>
            <w:tcW w:w="5040" w:type="dxa"/>
            <w:vAlign w:val="center"/>
          </w:tcPr>
          <w:p w:rsidR="003C1818" w:rsidRPr="0072107B" w:rsidRDefault="00F0649E" w:rsidP="0026184C">
            <w:pPr>
              <w:pStyle w:val="Default"/>
              <w:spacing w:after="80"/>
              <w:rPr>
                <w:rFonts w:asciiTheme="minorHAnsi" w:hAnsiTheme="minorHAnsi"/>
                <w:sz w:val="22"/>
                <w:szCs w:val="22"/>
              </w:rPr>
            </w:pPr>
            <w:r w:rsidRPr="0072107B">
              <w:rPr>
                <w:rFonts w:asciiTheme="minorHAnsi" w:hAnsiTheme="minorHAnsi"/>
                <w:sz w:val="22"/>
                <w:szCs w:val="22"/>
              </w:rPr>
              <w:t xml:space="preserve">Some mood/mental health problems such as depression and anxiety may be addressed by hormones, </w:t>
            </w:r>
            <w:r w:rsidR="0026184C">
              <w:rPr>
                <w:rFonts w:asciiTheme="minorHAnsi" w:hAnsiTheme="minorHAnsi"/>
                <w:sz w:val="22"/>
                <w:szCs w:val="22"/>
              </w:rPr>
              <w:t>others</w:t>
            </w:r>
            <w:r w:rsidRPr="0072107B">
              <w:rPr>
                <w:rFonts w:asciiTheme="minorHAnsi" w:hAnsiTheme="minorHAnsi"/>
                <w:sz w:val="22"/>
                <w:szCs w:val="22"/>
              </w:rPr>
              <w:t>, including depression, anxiety and psychosis, may be exacerbated by hormones</w:t>
            </w:r>
          </w:p>
        </w:tc>
      </w:tr>
      <w:tr w:rsidR="0026184C" w:rsidRPr="00217C35" w:rsidTr="00261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2"/>
        </w:trPr>
        <w:tc>
          <w:tcPr>
            <w:tcW w:w="5058" w:type="dxa"/>
            <w:tcBorders>
              <w:top w:val="single" w:sz="4" w:space="0" w:color="auto"/>
              <w:left w:val="single" w:sz="4" w:space="0" w:color="auto"/>
              <w:bottom w:val="single" w:sz="4" w:space="0" w:color="auto"/>
              <w:right w:val="single" w:sz="4" w:space="0" w:color="auto"/>
            </w:tcBorders>
            <w:vAlign w:val="center"/>
          </w:tcPr>
          <w:p w:rsidR="0026184C" w:rsidRPr="00AA3281" w:rsidRDefault="0026184C" w:rsidP="0026184C">
            <w:pPr>
              <w:pStyle w:val="Default"/>
              <w:rPr>
                <w:rFonts w:asciiTheme="minorHAnsi" w:hAnsiTheme="minorHAnsi"/>
                <w:b/>
                <w:sz w:val="22"/>
                <w:szCs w:val="22"/>
              </w:rPr>
            </w:pPr>
            <w:r>
              <w:rPr>
                <w:rFonts w:asciiTheme="minorHAnsi" w:hAnsiTheme="minorHAnsi"/>
                <w:b/>
                <w:sz w:val="22"/>
                <w:szCs w:val="22"/>
              </w:rPr>
              <w:t>Summarize patient’s ability to provide informed consent</w:t>
            </w:r>
          </w:p>
        </w:tc>
        <w:tc>
          <w:tcPr>
            <w:tcW w:w="5040" w:type="dxa"/>
            <w:tcBorders>
              <w:top w:val="single" w:sz="4" w:space="0" w:color="auto"/>
              <w:left w:val="single" w:sz="4" w:space="0" w:color="auto"/>
              <w:bottom w:val="single" w:sz="4" w:space="0" w:color="auto"/>
              <w:right w:val="single" w:sz="4" w:space="0" w:color="auto"/>
            </w:tcBorders>
          </w:tcPr>
          <w:p w:rsidR="0026184C" w:rsidRDefault="0026184C" w:rsidP="0026184C">
            <w:pPr>
              <w:pStyle w:val="Default"/>
              <w:spacing w:after="80"/>
              <w:rPr>
                <w:rFonts w:asciiTheme="minorHAnsi" w:hAnsiTheme="minorHAnsi"/>
                <w:sz w:val="22"/>
                <w:szCs w:val="22"/>
              </w:rPr>
            </w:pPr>
            <w:r>
              <w:rPr>
                <w:rFonts w:asciiTheme="minorHAnsi" w:hAnsiTheme="minorHAnsi"/>
                <w:sz w:val="22"/>
                <w:szCs w:val="22"/>
              </w:rPr>
              <w:t>Document patient’s:</w:t>
            </w:r>
          </w:p>
          <w:p w:rsidR="0026184C" w:rsidRPr="0072107B" w:rsidRDefault="0026184C" w:rsidP="0026184C">
            <w:pPr>
              <w:pStyle w:val="Default"/>
              <w:spacing w:after="80"/>
              <w:rPr>
                <w:rFonts w:asciiTheme="minorHAnsi" w:hAnsiTheme="minorHAnsi"/>
                <w:sz w:val="22"/>
                <w:szCs w:val="22"/>
              </w:rPr>
            </w:pPr>
            <w:r w:rsidRPr="0072107B">
              <w:rPr>
                <w:rFonts w:asciiTheme="minorHAnsi" w:hAnsiTheme="minorHAnsi"/>
                <w:sz w:val="22"/>
                <w:szCs w:val="22"/>
              </w:rPr>
              <w:t xml:space="preserve">Ability to communicate choice </w:t>
            </w:r>
          </w:p>
          <w:p w:rsidR="0026184C" w:rsidRPr="0072107B" w:rsidRDefault="0026184C" w:rsidP="0026184C">
            <w:pPr>
              <w:pStyle w:val="Default"/>
              <w:spacing w:after="80"/>
              <w:rPr>
                <w:rFonts w:asciiTheme="minorHAnsi" w:hAnsiTheme="minorHAnsi"/>
                <w:sz w:val="22"/>
                <w:szCs w:val="22"/>
              </w:rPr>
            </w:pPr>
            <w:r w:rsidRPr="0072107B">
              <w:rPr>
                <w:rFonts w:asciiTheme="minorHAnsi" w:hAnsiTheme="minorHAnsi"/>
                <w:sz w:val="22"/>
                <w:szCs w:val="22"/>
              </w:rPr>
              <w:t xml:space="preserve">Comprehension of clinical situation </w:t>
            </w:r>
          </w:p>
          <w:p w:rsidR="0026184C" w:rsidRPr="0072107B" w:rsidRDefault="0026184C" w:rsidP="0026184C">
            <w:pPr>
              <w:pStyle w:val="Default"/>
              <w:spacing w:after="80"/>
              <w:rPr>
                <w:rFonts w:asciiTheme="minorHAnsi" w:hAnsiTheme="minorHAnsi"/>
                <w:sz w:val="22"/>
                <w:szCs w:val="22"/>
              </w:rPr>
            </w:pPr>
            <w:r w:rsidRPr="0072107B">
              <w:rPr>
                <w:rFonts w:asciiTheme="minorHAnsi" w:hAnsiTheme="minorHAnsi"/>
                <w:sz w:val="22"/>
                <w:szCs w:val="22"/>
              </w:rPr>
              <w:t xml:space="preserve">Understanding of alternatives (hormones, surgery, no treatment), benefits, and risks </w:t>
            </w:r>
          </w:p>
          <w:p w:rsidR="0026184C" w:rsidRPr="0026184C" w:rsidRDefault="0026184C" w:rsidP="0026184C">
            <w:pPr>
              <w:pStyle w:val="Default"/>
              <w:spacing w:after="80"/>
              <w:rPr>
                <w:rFonts w:asciiTheme="minorHAnsi" w:hAnsiTheme="minorHAnsi"/>
                <w:sz w:val="22"/>
                <w:szCs w:val="22"/>
              </w:rPr>
            </w:pPr>
          </w:p>
          <w:p w:rsidR="0026184C" w:rsidRPr="00006B99" w:rsidRDefault="0026184C" w:rsidP="0026184C">
            <w:pPr>
              <w:pStyle w:val="Default"/>
              <w:spacing w:after="80"/>
              <w:rPr>
                <w:rFonts w:asciiTheme="minorHAnsi" w:hAnsiTheme="minorHAnsi"/>
                <w:sz w:val="22"/>
                <w:szCs w:val="22"/>
              </w:rPr>
            </w:pPr>
            <w:r w:rsidRPr="0026184C">
              <w:rPr>
                <w:rFonts w:asciiTheme="minorHAnsi" w:hAnsiTheme="minorHAnsi"/>
                <w:sz w:val="22"/>
                <w:szCs w:val="22"/>
              </w:rPr>
              <w:t>Review and sign consent document, document that patient is able to begin hormone therapy</w:t>
            </w:r>
          </w:p>
        </w:tc>
      </w:tr>
      <w:tr w:rsidR="0026184C" w:rsidRPr="008A269B" w:rsidTr="002618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2"/>
        </w:trPr>
        <w:tc>
          <w:tcPr>
            <w:tcW w:w="5058" w:type="dxa"/>
            <w:tcBorders>
              <w:top w:val="single" w:sz="4" w:space="0" w:color="auto"/>
              <w:left w:val="single" w:sz="4" w:space="0" w:color="auto"/>
              <w:bottom w:val="single" w:sz="4" w:space="0" w:color="auto"/>
              <w:right w:val="single" w:sz="4" w:space="0" w:color="auto"/>
            </w:tcBorders>
            <w:vAlign w:val="center"/>
          </w:tcPr>
          <w:p w:rsidR="0026184C" w:rsidRPr="00FA193B" w:rsidRDefault="0026184C" w:rsidP="0026184C">
            <w:pPr>
              <w:pStyle w:val="Default"/>
              <w:rPr>
                <w:rFonts w:asciiTheme="minorHAnsi" w:hAnsiTheme="minorHAnsi"/>
                <w:b/>
                <w:sz w:val="22"/>
                <w:szCs w:val="22"/>
              </w:rPr>
            </w:pPr>
            <w:r>
              <w:rPr>
                <w:rFonts w:asciiTheme="minorHAnsi" w:hAnsiTheme="minorHAnsi"/>
                <w:b/>
                <w:sz w:val="22"/>
                <w:szCs w:val="22"/>
              </w:rPr>
              <w:t>Schedule Follow Up Visits</w:t>
            </w:r>
          </w:p>
        </w:tc>
        <w:tc>
          <w:tcPr>
            <w:tcW w:w="5040" w:type="dxa"/>
            <w:tcBorders>
              <w:top w:val="single" w:sz="4" w:space="0" w:color="auto"/>
              <w:left w:val="single" w:sz="4" w:space="0" w:color="auto"/>
              <w:bottom w:val="single" w:sz="4" w:space="0" w:color="auto"/>
              <w:right w:val="single" w:sz="4" w:space="0" w:color="auto"/>
            </w:tcBorders>
            <w:vAlign w:val="center"/>
          </w:tcPr>
          <w:p w:rsidR="0026184C" w:rsidRPr="0026184C" w:rsidRDefault="0026184C" w:rsidP="0026184C">
            <w:pPr>
              <w:pStyle w:val="Default"/>
              <w:spacing w:after="80"/>
              <w:rPr>
                <w:rFonts w:asciiTheme="minorHAnsi" w:hAnsiTheme="minorHAnsi"/>
                <w:sz w:val="22"/>
                <w:szCs w:val="22"/>
              </w:rPr>
            </w:pPr>
            <w:r>
              <w:rPr>
                <w:rFonts w:asciiTheme="minorHAnsi" w:hAnsiTheme="minorHAnsi"/>
                <w:sz w:val="22"/>
                <w:szCs w:val="22"/>
              </w:rPr>
              <w:t>Initiation of hormone therapy visit</w:t>
            </w:r>
            <w:r w:rsidR="00F50CB4">
              <w:rPr>
                <w:rFonts w:asciiTheme="minorHAnsi" w:hAnsiTheme="minorHAnsi"/>
                <w:sz w:val="22"/>
                <w:szCs w:val="22"/>
              </w:rPr>
              <w:t xml:space="preserve"> (1 week)</w:t>
            </w:r>
          </w:p>
        </w:tc>
      </w:tr>
    </w:tbl>
    <w:p w:rsidR="00103DD3" w:rsidRPr="0072107B" w:rsidRDefault="00103DD3" w:rsidP="0026184C">
      <w:pPr>
        <w:pStyle w:val="Default"/>
        <w:spacing w:after="90"/>
        <w:rPr>
          <w:rFonts w:asciiTheme="minorHAnsi" w:hAnsiTheme="minorHAnsi"/>
          <w:sz w:val="22"/>
          <w:szCs w:val="22"/>
        </w:rPr>
      </w:pPr>
    </w:p>
    <w:tbl>
      <w:tblPr>
        <w:tblStyle w:val="TableGrid"/>
        <w:tblW w:w="0" w:type="auto"/>
        <w:tblLook w:val="04A0" w:firstRow="1" w:lastRow="0" w:firstColumn="1" w:lastColumn="0" w:noHBand="0" w:noVBand="1"/>
      </w:tblPr>
      <w:tblGrid>
        <w:gridCol w:w="5028"/>
        <w:gridCol w:w="5029"/>
      </w:tblGrid>
      <w:tr w:rsidR="00750CA8" w:rsidTr="007E1631">
        <w:trPr>
          <w:trHeight w:val="441"/>
        </w:trPr>
        <w:tc>
          <w:tcPr>
            <w:tcW w:w="5028" w:type="dxa"/>
            <w:shd w:val="clear" w:color="auto" w:fill="E5DFEC" w:themeFill="accent4" w:themeFillTint="33"/>
            <w:vAlign w:val="center"/>
          </w:tcPr>
          <w:p w:rsidR="00750CA8" w:rsidRPr="00D9721D" w:rsidRDefault="00750CA8" w:rsidP="006F51FC">
            <w:pPr>
              <w:pStyle w:val="Default"/>
              <w:spacing w:after="138"/>
              <w:rPr>
                <w:rFonts w:asciiTheme="minorHAnsi" w:hAnsiTheme="minorHAnsi"/>
                <w:b/>
              </w:rPr>
            </w:pPr>
            <w:r w:rsidRPr="00D9721D">
              <w:rPr>
                <w:rFonts w:asciiTheme="minorHAnsi" w:hAnsiTheme="minorHAnsi"/>
                <w:b/>
              </w:rPr>
              <w:t xml:space="preserve">Visit </w:t>
            </w:r>
            <w:r>
              <w:rPr>
                <w:rFonts w:asciiTheme="minorHAnsi" w:hAnsiTheme="minorHAnsi"/>
                <w:b/>
              </w:rPr>
              <w:t>4</w:t>
            </w:r>
          </w:p>
        </w:tc>
        <w:tc>
          <w:tcPr>
            <w:tcW w:w="5029" w:type="dxa"/>
            <w:shd w:val="clear" w:color="auto" w:fill="E5DFEC" w:themeFill="accent4" w:themeFillTint="33"/>
            <w:vAlign w:val="center"/>
          </w:tcPr>
          <w:p w:rsidR="00750CA8" w:rsidRPr="00D9721D" w:rsidRDefault="00750CA8" w:rsidP="006F51FC">
            <w:pPr>
              <w:pStyle w:val="Default"/>
              <w:spacing w:after="138"/>
              <w:rPr>
                <w:rFonts w:asciiTheme="minorHAnsi" w:hAnsiTheme="minorHAnsi"/>
                <w:b/>
              </w:rPr>
            </w:pPr>
            <w:r>
              <w:rPr>
                <w:rFonts w:asciiTheme="minorHAnsi" w:hAnsiTheme="minorHAnsi"/>
                <w:b/>
              </w:rPr>
              <w:t>Initiation of Hormone Therapy</w:t>
            </w:r>
          </w:p>
        </w:tc>
      </w:tr>
      <w:tr w:rsidR="00750CA8" w:rsidTr="007E1631">
        <w:trPr>
          <w:trHeight w:val="2070"/>
        </w:trPr>
        <w:tc>
          <w:tcPr>
            <w:tcW w:w="5028" w:type="dxa"/>
            <w:vAlign w:val="center"/>
          </w:tcPr>
          <w:p w:rsidR="00750CA8" w:rsidRDefault="00750CA8" w:rsidP="007E1631">
            <w:pPr>
              <w:pStyle w:val="Default"/>
              <w:spacing w:after="138"/>
              <w:rPr>
                <w:rFonts w:asciiTheme="minorHAnsi" w:hAnsiTheme="minorHAnsi"/>
                <w:b/>
                <w:sz w:val="22"/>
                <w:szCs w:val="22"/>
              </w:rPr>
            </w:pPr>
            <w:r w:rsidRPr="0072107B">
              <w:rPr>
                <w:rFonts w:asciiTheme="minorHAnsi" w:hAnsiTheme="minorHAnsi"/>
                <w:b/>
                <w:bCs/>
                <w:sz w:val="22"/>
                <w:szCs w:val="22"/>
              </w:rPr>
              <w:t>Goals of the Session</w:t>
            </w:r>
          </w:p>
        </w:tc>
        <w:tc>
          <w:tcPr>
            <w:tcW w:w="5029" w:type="dxa"/>
            <w:vAlign w:val="center"/>
          </w:tcPr>
          <w:p w:rsidR="00750CA8" w:rsidRDefault="00750CA8" w:rsidP="007E1631">
            <w:pPr>
              <w:pStyle w:val="Default"/>
              <w:spacing w:after="90"/>
              <w:rPr>
                <w:rFonts w:asciiTheme="minorHAnsi" w:hAnsiTheme="minorHAnsi"/>
                <w:sz w:val="22"/>
                <w:szCs w:val="22"/>
              </w:rPr>
            </w:pPr>
            <w:r>
              <w:rPr>
                <w:rFonts w:asciiTheme="minorHAnsi" w:hAnsiTheme="minorHAnsi"/>
                <w:sz w:val="22"/>
                <w:szCs w:val="22"/>
              </w:rPr>
              <w:t>To review available medications</w:t>
            </w:r>
          </w:p>
          <w:p w:rsidR="00750CA8" w:rsidRDefault="00750CA8" w:rsidP="007E1631">
            <w:pPr>
              <w:pStyle w:val="Default"/>
              <w:spacing w:after="90"/>
              <w:rPr>
                <w:rFonts w:asciiTheme="minorHAnsi" w:hAnsiTheme="minorHAnsi"/>
                <w:sz w:val="22"/>
                <w:szCs w:val="22"/>
              </w:rPr>
            </w:pPr>
            <w:r>
              <w:rPr>
                <w:rFonts w:asciiTheme="minorHAnsi" w:hAnsiTheme="minorHAnsi"/>
                <w:sz w:val="22"/>
                <w:szCs w:val="22"/>
              </w:rPr>
              <w:t>Method of delivery/use</w:t>
            </w:r>
          </w:p>
          <w:p w:rsidR="00750CA8" w:rsidRDefault="00750CA8" w:rsidP="007E1631">
            <w:pPr>
              <w:pStyle w:val="Default"/>
              <w:spacing w:after="90"/>
              <w:rPr>
                <w:rFonts w:asciiTheme="minorHAnsi" w:hAnsiTheme="minorHAnsi"/>
                <w:sz w:val="22"/>
                <w:szCs w:val="22"/>
              </w:rPr>
            </w:pPr>
            <w:r>
              <w:rPr>
                <w:rFonts w:asciiTheme="minorHAnsi" w:hAnsiTheme="minorHAnsi"/>
                <w:sz w:val="22"/>
                <w:szCs w:val="22"/>
              </w:rPr>
              <w:t>Side effects</w:t>
            </w:r>
          </w:p>
          <w:p w:rsidR="00750CA8" w:rsidRDefault="00750CA8" w:rsidP="007E1631">
            <w:pPr>
              <w:pStyle w:val="Default"/>
              <w:spacing w:after="90"/>
              <w:rPr>
                <w:rFonts w:asciiTheme="minorHAnsi" w:hAnsiTheme="minorHAnsi"/>
                <w:sz w:val="22"/>
                <w:szCs w:val="22"/>
              </w:rPr>
            </w:pPr>
            <w:r>
              <w:rPr>
                <w:rFonts w:asciiTheme="minorHAnsi" w:hAnsiTheme="minorHAnsi"/>
                <w:sz w:val="22"/>
                <w:szCs w:val="22"/>
              </w:rPr>
              <w:t>Timeline of expected results</w:t>
            </w:r>
          </w:p>
          <w:p w:rsidR="00750CA8" w:rsidRPr="0026184C" w:rsidRDefault="00750CA8" w:rsidP="007E1631">
            <w:pPr>
              <w:pStyle w:val="Default"/>
              <w:spacing w:after="90"/>
              <w:rPr>
                <w:rFonts w:asciiTheme="minorHAnsi" w:hAnsiTheme="minorHAnsi"/>
                <w:sz w:val="22"/>
                <w:szCs w:val="22"/>
              </w:rPr>
            </w:pPr>
            <w:r>
              <w:rPr>
                <w:rFonts w:asciiTheme="minorHAnsi" w:hAnsiTheme="minorHAnsi"/>
                <w:sz w:val="22"/>
                <w:szCs w:val="22"/>
              </w:rPr>
              <w:t>Initiate treatment</w:t>
            </w:r>
          </w:p>
        </w:tc>
      </w:tr>
      <w:tr w:rsidR="00750CA8" w:rsidTr="00750CA8">
        <w:trPr>
          <w:trHeight w:val="720"/>
        </w:trPr>
        <w:tc>
          <w:tcPr>
            <w:tcW w:w="10057" w:type="dxa"/>
            <w:gridSpan w:val="2"/>
            <w:shd w:val="clear" w:color="auto" w:fill="E5DFEC" w:themeFill="accent4" w:themeFillTint="33"/>
            <w:vAlign w:val="center"/>
          </w:tcPr>
          <w:p w:rsidR="00750CA8" w:rsidRPr="00A95AA2" w:rsidRDefault="00750CA8" w:rsidP="00750CA8">
            <w:pPr>
              <w:pStyle w:val="Default"/>
              <w:spacing w:after="90"/>
              <w:jc w:val="center"/>
              <w:rPr>
                <w:rFonts w:asciiTheme="minorHAnsi" w:hAnsiTheme="minorHAnsi"/>
                <w:color w:val="auto"/>
              </w:rPr>
            </w:pPr>
            <w:r w:rsidRPr="00A95AA2">
              <w:rPr>
                <w:rFonts w:asciiTheme="minorHAnsi" w:hAnsiTheme="minorHAnsi"/>
                <w:b/>
              </w:rPr>
              <w:t>Activities</w:t>
            </w:r>
          </w:p>
        </w:tc>
      </w:tr>
      <w:tr w:rsidR="00750CA8" w:rsidTr="007E1631">
        <w:trPr>
          <w:trHeight w:val="720"/>
        </w:trPr>
        <w:tc>
          <w:tcPr>
            <w:tcW w:w="5028" w:type="dxa"/>
            <w:vAlign w:val="center"/>
          </w:tcPr>
          <w:p w:rsidR="00750CA8" w:rsidRDefault="00750CA8" w:rsidP="007E1631">
            <w:pPr>
              <w:pStyle w:val="Default"/>
              <w:spacing w:after="138"/>
              <w:rPr>
                <w:rFonts w:asciiTheme="minorHAnsi" w:hAnsiTheme="minorHAnsi"/>
                <w:b/>
                <w:sz w:val="22"/>
                <w:szCs w:val="22"/>
              </w:rPr>
            </w:pPr>
            <w:r>
              <w:rPr>
                <w:rFonts w:asciiTheme="minorHAnsi" w:hAnsiTheme="minorHAnsi"/>
                <w:b/>
                <w:sz w:val="22"/>
                <w:szCs w:val="22"/>
              </w:rPr>
              <w:t>Review medication table and order medication</w:t>
            </w:r>
          </w:p>
        </w:tc>
        <w:tc>
          <w:tcPr>
            <w:tcW w:w="5029" w:type="dxa"/>
            <w:vAlign w:val="center"/>
          </w:tcPr>
          <w:p w:rsidR="00750CA8" w:rsidRDefault="00750CA8" w:rsidP="007E1631">
            <w:pPr>
              <w:pStyle w:val="Default"/>
              <w:spacing w:after="90"/>
              <w:rPr>
                <w:rFonts w:asciiTheme="minorHAnsi" w:hAnsiTheme="minorHAnsi"/>
                <w:color w:val="auto"/>
                <w:sz w:val="22"/>
                <w:szCs w:val="22"/>
              </w:rPr>
            </w:pPr>
            <w:r>
              <w:rPr>
                <w:rFonts w:asciiTheme="minorHAnsi" w:hAnsiTheme="minorHAnsi"/>
                <w:color w:val="auto"/>
                <w:sz w:val="22"/>
                <w:szCs w:val="22"/>
              </w:rPr>
              <w:t>Review available medications, discuss side effects</w:t>
            </w:r>
          </w:p>
          <w:p w:rsidR="00750CA8" w:rsidRDefault="00750CA8" w:rsidP="007E1631">
            <w:pPr>
              <w:pStyle w:val="Default"/>
              <w:spacing w:after="90"/>
              <w:rPr>
                <w:rFonts w:asciiTheme="minorHAnsi" w:hAnsiTheme="minorHAnsi"/>
                <w:color w:val="auto"/>
                <w:sz w:val="22"/>
                <w:szCs w:val="22"/>
              </w:rPr>
            </w:pPr>
            <w:r>
              <w:rPr>
                <w:rFonts w:asciiTheme="minorHAnsi" w:hAnsiTheme="minorHAnsi"/>
                <w:color w:val="auto"/>
                <w:sz w:val="22"/>
                <w:szCs w:val="22"/>
              </w:rPr>
              <w:t>Discuss patient’s preferred method of delivery (e.g., oral versus injectable)</w:t>
            </w:r>
          </w:p>
          <w:p w:rsidR="00750CA8" w:rsidRDefault="00750CA8" w:rsidP="007E1631">
            <w:pPr>
              <w:pStyle w:val="Default"/>
              <w:spacing w:after="90"/>
              <w:rPr>
                <w:rFonts w:asciiTheme="minorHAnsi" w:hAnsiTheme="minorHAnsi"/>
                <w:color w:val="auto"/>
                <w:sz w:val="22"/>
                <w:szCs w:val="22"/>
              </w:rPr>
            </w:pPr>
            <w:r>
              <w:rPr>
                <w:rFonts w:asciiTheme="minorHAnsi" w:hAnsiTheme="minorHAnsi"/>
                <w:color w:val="auto"/>
                <w:sz w:val="22"/>
                <w:szCs w:val="22"/>
              </w:rPr>
              <w:t>Educate patient about realistic expectations for results and timeline of results</w:t>
            </w:r>
          </w:p>
          <w:p w:rsidR="00750CA8" w:rsidRPr="00986617" w:rsidRDefault="00750CA8" w:rsidP="007E1631">
            <w:pPr>
              <w:pStyle w:val="Default"/>
              <w:spacing w:after="90"/>
              <w:rPr>
                <w:rFonts w:asciiTheme="minorHAnsi" w:hAnsiTheme="minorHAnsi"/>
                <w:color w:val="auto"/>
                <w:sz w:val="22"/>
                <w:szCs w:val="22"/>
              </w:rPr>
            </w:pPr>
            <w:r>
              <w:rPr>
                <w:rFonts w:asciiTheme="minorHAnsi" w:hAnsiTheme="minorHAnsi"/>
                <w:color w:val="auto"/>
                <w:sz w:val="22"/>
                <w:szCs w:val="22"/>
              </w:rPr>
              <w:t>Order a 1 month supply of the medication</w:t>
            </w:r>
          </w:p>
        </w:tc>
      </w:tr>
      <w:tr w:rsidR="00750CA8" w:rsidTr="007E1631">
        <w:trPr>
          <w:trHeight w:val="1240"/>
        </w:trPr>
        <w:tc>
          <w:tcPr>
            <w:tcW w:w="5028" w:type="dxa"/>
            <w:vAlign w:val="center"/>
          </w:tcPr>
          <w:p w:rsidR="00750CA8" w:rsidRPr="00501952" w:rsidRDefault="00750CA8" w:rsidP="007E1631">
            <w:pPr>
              <w:pStyle w:val="Default"/>
              <w:spacing w:after="138"/>
              <w:rPr>
                <w:rFonts w:asciiTheme="minorHAnsi" w:hAnsiTheme="minorHAnsi"/>
                <w:b/>
                <w:sz w:val="22"/>
                <w:szCs w:val="22"/>
              </w:rPr>
            </w:pPr>
            <w:r>
              <w:rPr>
                <w:rFonts w:asciiTheme="minorHAnsi" w:hAnsiTheme="minorHAnsi"/>
                <w:b/>
                <w:sz w:val="22"/>
                <w:szCs w:val="22"/>
              </w:rPr>
              <w:t>Schedule Follow Up Visits</w:t>
            </w:r>
          </w:p>
        </w:tc>
        <w:tc>
          <w:tcPr>
            <w:tcW w:w="5029" w:type="dxa"/>
            <w:vAlign w:val="center"/>
          </w:tcPr>
          <w:p w:rsidR="00750CA8" w:rsidRDefault="00750CA8" w:rsidP="007E1631">
            <w:pPr>
              <w:pStyle w:val="Default"/>
              <w:spacing w:after="138"/>
              <w:rPr>
                <w:rFonts w:asciiTheme="minorHAnsi" w:hAnsiTheme="minorHAnsi"/>
                <w:sz w:val="22"/>
                <w:szCs w:val="22"/>
              </w:rPr>
            </w:pPr>
            <w:r>
              <w:rPr>
                <w:rFonts w:asciiTheme="minorHAnsi" w:hAnsiTheme="minorHAnsi"/>
                <w:sz w:val="22"/>
                <w:szCs w:val="22"/>
              </w:rPr>
              <w:t>Follow up medical visit within 4 weeks</w:t>
            </w:r>
            <w:r w:rsidR="0026184C">
              <w:rPr>
                <w:rFonts w:asciiTheme="minorHAnsi" w:hAnsiTheme="minorHAnsi"/>
                <w:sz w:val="22"/>
                <w:szCs w:val="22"/>
              </w:rPr>
              <w:t xml:space="preserve"> if oral med prescribed, 2 weeks if injection is prescribed</w:t>
            </w:r>
          </w:p>
          <w:p w:rsidR="00750CA8" w:rsidRDefault="00750CA8" w:rsidP="0026184C">
            <w:pPr>
              <w:pStyle w:val="Default"/>
              <w:spacing w:after="138"/>
              <w:rPr>
                <w:rFonts w:asciiTheme="minorHAnsi" w:hAnsiTheme="minorHAnsi"/>
                <w:sz w:val="22"/>
                <w:szCs w:val="22"/>
              </w:rPr>
            </w:pPr>
            <w:r>
              <w:rPr>
                <w:rFonts w:asciiTheme="minorHAnsi" w:hAnsiTheme="minorHAnsi"/>
                <w:sz w:val="22"/>
                <w:szCs w:val="22"/>
              </w:rPr>
              <w:t xml:space="preserve">Behavioral Health or case management </w:t>
            </w:r>
            <w:r w:rsidR="0026184C">
              <w:rPr>
                <w:rFonts w:asciiTheme="minorHAnsi" w:hAnsiTheme="minorHAnsi"/>
                <w:sz w:val="22"/>
                <w:szCs w:val="22"/>
              </w:rPr>
              <w:t>as</w:t>
            </w:r>
            <w:r>
              <w:rPr>
                <w:rFonts w:asciiTheme="minorHAnsi" w:hAnsiTheme="minorHAnsi"/>
                <w:sz w:val="22"/>
                <w:szCs w:val="22"/>
              </w:rPr>
              <w:t xml:space="preserve"> needed</w:t>
            </w:r>
          </w:p>
          <w:p w:rsidR="009B685F" w:rsidRDefault="009B685F" w:rsidP="0026184C">
            <w:pPr>
              <w:pStyle w:val="Default"/>
              <w:spacing w:after="138"/>
              <w:rPr>
                <w:rFonts w:asciiTheme="minorHAnsi" w:hAnsiTheme="minorHAnsi"/>
                <w:sz w:val="22"/>
                <w:szCs w:val="22"/>
              </w:rPr>
            </w:pPr>
            <w:r>
              <w:rPr>
                <w:rFonts w:asciiTheme="minorHAnsi" w:hAnsiTheme="minorHAnsi"/>
                <w:sz w:val="22"/>
                <w:szCs w:val="22"/>
              </w:rPr>
              <w:t>Order labs</w:t>
            </w:r>
          </w:p>
        </w:tc>
      </w:tr>
    </w:tbl>
    <w:p w:rsidR="004F350B" w:rsidRDefault="004F350B" w:rsidP="004F350B">
      <w:pPr>
        <w:rPr>
          <w:rFonts w:eastAsia="Times New Roman" w:cs="Calibri"/>
          <w:color w:val="000000"/>
        </w:rPr>
      </w:pPr>
    </w:p>
    <w:p w:rsidR="00103DD3" w:rsidRPr="004F350B" w:rsidRDefault="004F350B" w:rsidP="004F350B">
      <w:pPr>
        <w:rPr>
          <w:rFonts w:eastAsia="Times New Roman" w:cs="Calibri"/>
          <w:b/>
          <w:bCs/>
          <w:iCs/>
          <w:color w:val="000000"/>
          <w:sz w:val="24"/>
          <w:szCs w:val="24"/>
        </w:rPr>
      </w:pPr>
      <w:r w:rsidRPr="004F350B">
        <w:rPr>
          <w:b/>
          <w:bCs/>
          <w:iCs/>
          <w:sz w:val="24"/>
          <w:szCs w:val="24"/>
        </w:rPr>
        <w:t>Table 1:</w:t>
      </w:r>
      <w:r>
        <w:rPr>
          <w:b/>
          <w:bCs/>
          <w:iCs/>
        </w:rPr>
        <w:t xml:space="preserve"> </w:t>
      </w:r>
      <w:r w:rsidRPr="004F350B">
        <w:rPr>
          <w:b/>
          <w:bCs/>
          <w:iCs/>
          <w:sz w:val="24"/>
          <w:szCs w:val="24"/>
        </w:rPr>
        <w:t>Initial Dosing Medication Table</w:t>
      </w:r>
      <w:r>
        <w:rPr>
          <w:b/>
          <w:bCs/>
          <w:iCs/>
          <w:sz w:val="24"/>
          <w:szCs w:val="24"/>
        </w:rPr>
        <w:t xml:space="preserve"> for MTF: </w:t>
      </w:r>
      <w:r w:rsidR="00103DD3" w:rsidRPr="0072107B">
        <w:t xml:space="preserve">The usual regimen is an estrogen + anti-androgen. </w:t>
      </w:r>
    </w:p>
    <w:tbl>
      <w:tblPr>
        <w:tblW w:w="0" w:type="auto"/>
        <w:tblBorders>
          <w:top w:val="nil"/>
          <w:left w:val="nil"/>
          <w:bottom w:val="nil"/>
          <w:right w:val="nil"/>
        </w:tblBorders>
        <w:tblLayout w:type="fixed"/>
        <w:tblLook w:val="0000" w:firstRow="0" w:lastRow="0" w:firstColumn="0" w:lastColumn="0" w:noHBand="0" w:noVBand="0"/>
      </w:tblPr>
      <w:tblGrid>
        <w:gridCol w:w="1825"/>
        <w:gridCol w:w="1825"/>
        <w:gridCol w:w="1825"/>
        <w:gridCol w:w="1825"/>
        <w:gridCol w:w="1827"/>
      </w:tblGrid>
      <w:tr w:rsidR="00103DD3" w:rsidRPr="0072107B" w:rsidTr="00282F1B">
        <w:trPr>
          <w:trHeight w:val="110"/>
        </w:trPr>
        <w:tc>
          <w:tcPr>
            <w:tcW w:w="9127" w:type="dxa"/>
            <w:gridSpan w:val="5"/>
            <w:tcBorders>
              <w:top w:val="nil"/>
              <w:left w:val="nil"/>
              <w:bottom w:val="nil"/>
              <w:right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ESTROGENS: </w:t>
            </w:r>
            <w:r w:rsidRPr="0072107B">
              <w:rPr>
                <w:rFonts w:asciiTheme="minorHAnsi" w:hAnsiTheme="minorHAnsi"/>
                <w:sz w:val="22"/>
                <w:szCs w:val="22"/>
              </w:rPr>
              <w:t xml:space="preserve">Prescribe one month of </w:t>
            </w:r>
            <w:r w:rsidRPr="0072107B">
              <w:rPr>
                <w:rFonts w:asciiTheme="minorHAnsi" w:hAnsiTheme="minorHAnsi"/>
                <w:b/>
                <w:bCs/>
                <w:i/>
                <w:iCs/>
                <w:sz w:val="22"/>
                <w:szCs w:val="22"/>
              </w:rPr>
              <w:t xml:space="preserve">ONE </w:t>
            </w:r>
            <w:r w:rsidRPr="0072107B">
              <w:rPr>
                <w:rFonts w:asciiTheme="minorHAnsi" w:hAnsiTheme="minorHAnsi"/>
                <w:sz w:val="22"/>
                <w:szCs w:val="22"/>
              </w:rPr>
              <w:t xml:space="preserve">of the following hormones: </w:t>
            </w:r>
          </w:p>
        </w:tc>
      </w:tr>
      <w:tr w:rsidR="00103DD3" w:rsidRPr="0072107B" w:rsidTr="00282F1B">
        <w:trPr>
          <w:trHeight w:val="110"/>
        </w:trPr>
        <w:tc>
          <w:tcPr>
            <w:tcW w:w="9127" w:type="dxa"/>
            <w:gridSpan w:val="5"/>
            <w:tcBorders>
              <w:top w:val="nil"/>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i/>
                <w:iCs/>
                <w:sz w:val="22"/>
                <w:szCs w:val="22"/>
              </w:rPr>
              <w:t xml:space="preserve">Preferred Regimen: </w:t>
            </w:r>
          </w:p>
        </w:tc>
      </w:tr>
      <w:tr w:rsidR="00103DD3" w:rsidRPr="0072107B" w:rsidTr="00282F1B">
        <w:trPr>
          <w:trHeight w:val="130"/>
        </w:trPr>
        <w:tc>
          <w:tcPr>
            <w:tcW w:w="1825" w:type="dxa"/>
            <w:tcBorders>
              <w:top w:val="nil"/>
              <w:left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Oral Estrogen </w:t>
            </w:r>
          </w:p>
        </w:tc>
        <w:tc>
          <w:tcPr>
            <w:tcW w:w="1825" w:type="dxa"/>
            <w:tcBorders>
              <w:top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Dose </w:t>
            </w:r>
          </w:p>
        </w:tc>
        <w:tc>
          <w:tcPr>
            <w:tcW w:w="1825" w:type="dxa"/>
            <w:tcBorders>
              <w:top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Route &amp; Frequency§ </w:t>
            </w:r>
          </w:p>
        </w:tc>
        <w:tc>
          <w:tcPr>
            <w:tcW w:w="1825" w:type="dxa"/>
            <w:tcBorders>
              <w:top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Amount </w:t>
            </w:r>
          </w:p>
        </w:tc>
        <w:tc>
          <w:tcPr>
            <w:tcW w:w="1825" w:type="dxa"/>
            <w:tcBorders>
              <w:top w:val="nil"/>
              <w:bottom w:val="nil"/>
              <w:right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Refills </w:t>
            </w:r>
          </w:p>
        </w:tc>
      </w:tr>
      <w:tr w:rsidR="00103DD3" w:rsidRPr="0072107B" w:rsidTr="00282F1B">
        <w:trPr>
          <w:trHeight w:val="110"/>
        </w:trPr>
        <w:tc>
          <w:tcPr>
            <w:tcW w:w="1825" w:type="dxa"/>
            <w:tcBorders>
              <w:top w:val="nil"/>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Estradiol (Estrace) </w:t>
            </w:r>
          </w:p>
        </w:tc>
        <w:tc>
          <w:tcPr>
            <w:tcW w:w="1825" w:type="dxa"/>
            <w:tcBorders>
              <w:top w:val="nil"/>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1.0mg </w:t>
            </w:r>
          </w:p>
        </w:tc>
        <w:tc>
          <w:tcPr>
            <w:tcW w:w="1825" w:type="dxa"/>
            <w:tcBorders>
              <w:top w:val="nil"/>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Oral, twice daily </w:t>
            </w:r>
          </w:p>
        </w:tc>
        <w:tc>
          <w:tcPr>
            <w:tcW w:w="1825" w:type="dxa"/>
            <w:tcBorders>
              <w:top w:val="nil"/>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60 tablets </w:t>
            </w:r>
          </w:p>
        </w:tc>
        <w:tc>
          <w:tcPr>
            <w:tcW w:w="1825" w:type="dxa"/>
            <w:tcBorders>
              <w:top w:val="nil"/>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 </w:t>
            </w:r>
          </w:p>
        </w:tc>
      </w:tr>
      <w:tr w:rsidR="00103DD3" w:rsidRPr="0072107B" w:rsidTr="00282F1B">
        <w:trPr>
          <w:trHeight w:val="130"/>
        </w:trPr>
        <w:tc>
          <w:tcPr>
            <w:tcW w:w="1825" w:type="dxa"/>
            <w:tcBorders>
              <w:top w:val="nil"/>
              <w:left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Injectable Estrogen </w:t>
            </w:r>
          </w:p>
        </w:tc>
        <w:tc>
          <w:tcPr>
            <w:tcW w:w="1825" w:type="dxa"/>
            <w:tcBorders>
              <w:top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Dose </w:t>
            </w:r>
          </w:p>
        </w:tc>
        <w:tc>
          <w:tcPr>
            <w:tcW w:w="1825" w:type="dxa"/>
            <w:tcBorders>
              <w:top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Route &amp; Frequency§ </w:t>
            </w:r>
          </w:p>
        </w:tc>
        <w:tc>
          <w:tcPr>
            <w:tcW w:w="1825" w:type="dxa"/>
            <w:tcBorders>
              <w:top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Amount </w:t>
            </w:r>
          </w:p>
        </w:tc>
        <w:tc>
          <w:tcPr>
            <w:tcW w:w="1825" w:type="dxa"/>
            <w:tcBorders>
              <w:top w:val="nil"/>
              <w:bottom w:val="nil"/>
              <w:right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Refills </w:t>
            </w:r>
          </w:p>
        </w:tc>
      </w:tr>
      <w:tr w:rsidR="00103DD3" w:rsidRPr="0072107B" w:rsidTr="00282F1B">
        <w:trPr>
          <w:trHeight w:val="110"/>
        </w:trPr>
        <w:tc>
          <w:tcPr>
            <w:tcW w:w="1825"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Estradiol Cypionate 5mg/ml </w:t>
            </w:r>
          </w:p>
        </w:tc>
        <w:tc>
          <w:tcPr>
            <w:tcW w:w="1825"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0.5cc (2.5mg) </w:t>
            </w:r>
          </w:p>
        </w:tc>
        <w:tc>
          <w:tcPr>
            <w:tcW w:w="1825"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Intramuscular, every two weeks </w:t>
            </w:r>
          </w:p>
        </w:tc>
        <w:tc>
          <w:tcPr>
            <w:tcW w:w="1825"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1.0cc </w:t>
            </w:r>
          </w:p>
        </w:tc>
        <w:tc>
          <w:tcPr>
            <w:tcW w:w="1825"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 </w:t>
            </w:r>
          </w:p>
        </w:tc>
      </w:tr>
      <w:tr w:rsidR="00103DD3" w:rsidRPr="0072107B" w:rsidTr="00282F1B">
        <w:trPr>
          <w:trHeight w:val="110"/>
        </w:trPr>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Estradiol Valerate 20mg/ml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0.5cc (10mg)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Intramuscular, every two weeks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1.0cc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 </w:t>
            </w:r>
          </w:p>
        </w:tc>
      </w:tr>
      <w:tr w:rsidR="00103DD3" w:rsidRPr="0072107B" w:rsidTr="00282F1B">
        <w:trPr>
          <w:trHeight w:val="110"/>
        </w:trPr>
        <w:tc>
          <w:tcPr>
            <w:tcW w:w="9127" w:type="dxa"/>
            <w:gridSpan w:val="5"/>
            <w:tcBorders>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i/>
                <w:iCs/>
                <w:sz w:val="22"/>
                <w:szCs w:val="22"/>
              </w:rPr>
              <w:t xml:space="preserve">Alternate Regimen: </w:t>
            </w:r>
          </w:p>
        </w:tc>
      </w:tr>
      <w:tr w:rsidR="00103DD3" w:rsidRPr="0072107B" w:rsidTr="00282F1B">
        <w:trPr>
          <w:trHeight w:val="110"/>
        </w:trPr>
        <w:tc>
          <w:tcPr>
            <w:tcW w:w="1825" w:type="dxa"/>
            <w:tcBorders>
              <w:top w:val="nil"/>
              <w:left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Oral Estrogen </w:t>
            </w:r>
          </w:p>
        </w:tc>
        <w:tc>
          <w:tcPr>
            <w:tcW w:w="1825" w:type="dxa"/>
            <w:tcBorders>
              <w:top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Dose </w:t>
            </w:r>
          </w:p>
        </w:tc>
        <w:tc>
          <w:tcPr>
            <w:tcW w:w="1825" w:type="dxa"/>
            <w:tcBorders>
              <w:top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Route &amp; Frequency </w:t>
            </w:r>
          </w:p>
        </w:tc>
        <w:tc>
          <w:tcPr>
            <w:tcW w:w="1825" w:type="dxa"/>
            <w:tcBorders>
              <w:top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Amount </w:t>
            </w:r>
          </w:p>
        </w:tc>
        <w:tc>
          <w:tcPr>
            <w:tcW w:w="1825" w:type="dxa"/>
            <w:tcBorders>
              <w:top w:val="nil"/>
              <w:bottom w:val="nil"/>
              <w:right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Refills </w:t>
            </w:r>
          </w:p>
        </w:tc>
      </w:tr>
      <w:tr w:rsidR="00103DD3" w:rsidRPr="0072107B" w:rsidTr="00282F1B">
        <w:trPr>
          <w:trHeight w:val="110"/>
        </w:trPr>
        <w:tc>
          <w:tcPr>
            <w:tcW w:w="1825" w:type="dxa"/>
            <w:tcBorders>
              <w:top w:val="nil"/>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Premarin </w:t>
            </w:r>
          </w:p>
        </w:tc>
        <w:tc>
          <w:tcPr>
            <w:tcW w:w="1825" w:type="dxa"/>
            <w:tcBorders>
              <w:top w:val="nil"/>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1.25mg </w:t>
            </w:r>
          </w:p>
        </w:tc>
        <w:tc>
          <w:tcPr>
            <w:tcW w:w="1825" w:type="dxa"/>
            <w:tcBorders>
              <w:top w:val="nil"/>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Oral, twice daily </w:t>
            </w:r>
          </w:p>
        </w:tc>
        <w:tc>
          <w:tcPr>
            <w:tcW w:w="1825" w:type="dxa"/>
            <w:tcBorders>
              <w:top w:val="nil"/>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60 tablets </w:t>
            </w:r>
          </w:p>
        </w:tc>
        <w:tc>
          <w:tcPr>
            <w:tcW w:w="1825" w:type="dxa"/>
            <w:tcBorders>
              <w:top w:val="nil"/>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 </w:t>
            </w:r>
          </w:p>
        </w:tc>
      </w:tr>
      <w:tr w:rsidR="00103DD3" w:rsidRPr="0072107B" w:rsidTr="00282F1B">
        <w:trPr>
          <w:trHeight w:val="110"/>
        </w:trPr>
        <w:tc>
          <w:tcPr>
            <w:tcW w:w="1825" w:type="dxa"/>
            <w:tcBorders>
              <w:top w:val="nil"/>
              <w:left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Transdermal Estrogen </w:t>
            </w:r>
          </w:p>
        </w:tc>
        <w:tc>
          <w:tcPr>
            <w:tcW w:w="1825" w:type="dxa"/>
            <w:tcBorders>
              <w:top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Dose </w:t>
            </w:r>
          </w:p>
        </w:tc>
        <w:tc>
          <w:tcPr>
            <w:tcW w:w="1825" w:type="dxa"/>
            <w:tcBorders>
              <w:top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Route &amp; Frequency </w:t>
            </w:r>
          </w:p>
        </w:tc>
        <w:tc>
          <w:tcPr>
            <w:tcW w:w="1825" w:type="dxa"/>
            <w:tcBorders>
              <w:top w:val="nil"/>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Amount </w:t>
            </w:r>
          </w:p>
        </w:tc>
        <w:tc>
          <w:tcPr>
            <w:tcW w:w="1825" w:type="dxa"/>
            <w:tcBorders>
              <w:top w:val="nil"/>
              <w:bottom w:val="nil"/>
              <w:right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Refills </w:t>
            </w:r>
          </w:p>
        </w:tc>
      </w:tr>
      <w:tr w:rsidR="00103DD3" w:rsidRPr="0072107B" w:rsidTr="00282F1B">
        <w:trPr>
          <w:trHeight w:val="110"/>
        </w:trPr>
        <w:tc>
          <w:tcPr>
            <w:tcW w:w="1825"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Estradiol Patch * </w:t>
            </w:r>
          </w:p>
        </w:tc>
        <w:tc>
          <w:tcPr>
            <w:tcW w:w="1825"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0.05-0.1 mg </w:t>
            </w:r>
          </w:p>
        </w:tc>
        <w:tc>
          <w:tcPr>
            <w:tcW w:w="1825" w:type="dxa"/>
            <w:tcBorders>
              <w:top w:val="nil"/>
            </w:tcBorders>
          </w:tcPr>
          <w:p w:rsidR="00103DD3" w:rsidRPr="0072107B" w:rsidRDefault="004F350B" w:rsidP="00282F1B">
            <w:pPr>
              <w:pStyle w:val="Default"/>
              <w:rPr>
                <w:rFonts w:asciiTheme="minorHAnsi" w:hAnsiTheme="minorHAnsi"/>
                <w:sz w:val="22"/>
                <w:szCs w:val="22"/>
              </w:rPr>
            </w:pPr>
            <w:r>
              <w:rPr>
                <w:rFonts w:asciiTheme="minorHAnsi" w:hAnsiTheme="minorHAnsi"/>
                <w:sz w:val="22"/>
                <w:szCs w:val="22"/>
              </w:rPr>
              <w:t>One patch topically, 2x/wk</w:t>
            </w:r>
          </w:p>
        </w:tc>
        <w:tc>
          <w:tcPr>
            <w:tcW w:w="1825"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8 patches </w:t>
            </w:r>
          </w:p>
        </w:tc>
        <w:tc>
          <w:tcPr>
            <w:tcW w:w="1825"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 </w:t>
            </w:r>
          </w:p>
        </w:tc>
      </w:tr>
      <w:tr w:rsidR="00103DD3" w:rsidRPr="0072107B" w:rsidTr="00282F1B">
        <w:trPr>
          <w:trHeight w:val="506"/>
        </w:trPr>
        <w:tc>
          <w:tcPr>
            <w:tcW w:w="9127" w:type="dxa"/>
            <w:gridSpan w:val="5"/>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lastRenderedPageBreak/>
              <w:t xml:space="preserve">* Transdermal estrogen may be preferred in some circumstances, e.g. age over 45, history of venous thromboembolic disease or cardiovascular risk factors. Although most patches are applied twice weekly, this may differ by product. Goal is to provide an initial dose of 50-100 mcg transdermal estradiol daily. </w:t>
            </w:r>
          </w:p>
          <w:p w:rsidR="004F350B" w:rsidRDefault="004F350B" w:rsidP="00282F1B">
            <w:pPr>
              <w:pStyle w:val="Default"/>
              <w:rPr>
                <w:rFonts w:asciiTheme="minorHAnsi" w:hAnsiTheme="minorHAnsi"/>
                <w:sz w:val="22"/>
                <w:szCs w:val="22"/>
              </w:rPr>
            </w:pPr>
          </w:p>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 Some providers recommend administering oral estradiol sublingually or injectable estradiol subcutaneously. </w:t>
            </w:r>
          </w:p>
        </w:tc>
      </w:tr>
    </w:tbl>
    <w:p w:rsidR="00103DD3" w:rsidRPr="0072107B" w:rsidRDefault="00103DD3" w:rsidP="00103DD3"/>
    <w:tbl>
      <w:tblPr>
        <w:tblW w:w="0" w:type="auto"/>
        <w:tblBorders>
          <w:top w:val="nil"/>
          <w:left w:val="nil"/>
          <w:bottom w:val="nil"/>
          <w:right w:val="nil"/>
        </w:tblBorders>
        <w:tblLayout w:type="fixed"/>
        <w:tblLook w:val="0000" w:firstRow="0" w:lastRow="0" w:firstColumn="0" w:lastColumn="0" w:noHBand="0" w:noVBand="0"/>
      </w:tblPr>
      <w:tblGrid>
        <w:gridCol w:w="1825"/>
        <w:gridCol w:w="1825"/>
        <w:gridCol w:w="1825"/>
        <w:gridCol w:w="1825"/>
        <w:gridCol w:w="1827"/>
      </w:tblGrid>
      <w:tr w:rsidR="00103DD3" w:rsidRPr="0072107B" w:rsidTr="00282F1B">
        <w:trPr>
          <w:trHeight w:val="573"/>
        </w:trPr>
        <w:tc>
          <w:tcPr>
            <w:tcW w:w="9127" w:type="dxa"/>
            <w:gridSpan w:val="5"/>
            <w:tcBorders>
              <w:top w:val="nil"/>
              <w:left w:val="nil"/>
              <w:bottom w:val="nil"/>
              <w:right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ANTI-ANDROGENS: </w:t>
            </w:r>
            <w:r w:rsidRPr="0072107B">
              <w:rPr>
                <w:rFonts w:asciiTheme="minorHAnsi" w:hAnsiTheme="minorHAnsi"/>
                <w:sz w:val="22"/>
                <w:szCs w:val="22"/>
              </w:rPr>
              <w:t xml:space="preserve">Prescribe one month of </w:t>
            </w:r>
            <w:r w:rsidRPr="0072107B">
              <w:rPr>
                <w:rFonts w:asciiTheme="minorHAnsi" w:hAnsiTheme="minorHAnsi"/>
                <w:b/>
                <w:bCs/>
                <w:i/>
                <w:iCs/>
                <w:sz w:val="22"/>
                <w:szCs w:val="22"/>
              </w:rPr>
              <w:t xml:space="preserve">ONE </w:t>
            </w:r>
            <w:r w:rsidRPr="0072107B">
              <w:rPr>
                <w:rFonts w:asciiTheme="minorHAnsi" w:hAnsiTheme="minorHAnsi"/>
                <w:sz w:val="22"/>
                <w:szCs w:val="22"/>
              </w:rPr>
              <w:t xml:space="preserve">of the following anti-androgens. </w:t>
            </w:r>
          </w:p>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DHT-BLOCKERS: </w:t>
            </w:r>
            <w:r w:rsidRPr="0072107B">
              <w:rPr>
                <w:rFonts w:asciiTheme="minorHAnsi" w:hAnsiTheme="minorHAnsi"/>
                <w:sz w:val="22"/>
                <w:szCs w:val="22"/>
              </w:rPr>
              <w:t xml:space="preserve">Some clinicians use dihydrotestosterone blockers as a primary anti-androgen, although they are less effective than either spironolactone or flutamide. DHT-Blockers may also be added to traditional anti-androgens to minimize androgenic hair loss. </w:t>
            </w:r>
          </w:p>
        </w:tc>
      </w:tr>
      <w:tr w:rsidR="00103DD3" w:rsidRPr="0072107B" w:rsidTr="00282F1B">
        <w:trPr>
          <w:trHeight w:val="110"/>
        </w:trPr>
        <w:tc>
          <w:tcPr>
            <w:tcW w:w="9127" w:type="dxa"/>
            <w:gridSpan w:val="5"/>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i/>
                <w:iCs/>
                <w:sz w:val="22"/>
                <w:szCs w:val="22"/>
              </w:rPr>
              <w:t xml:space="preserve">Preferred Regimen: </w:t>
            </w:r>
          </w:p>
        </w:tc>
      </w:tr>
      <w:tr w:rsidR="00103DD3" w:rsidRPr="0072107B" w:rsidTr="00282F1B">
        <w:trPr>
          <w:trHeight w:val="110"/>
        </w:trPr>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Oral Anti-Androgen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Daily Dose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Route &amp; Frequency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Amount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Refills </w:t>
            </w:r>
          </w:p>
        </w:tc>
      </w:tr>
      <w:tr w:rsidR="00103DD3" w:rsidRPr="0072107B" w:rsidTr="00282F1B">
        <w:trPr>
          <w:trHeight w:val="110"/>
        </w:trPr>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Spironolactone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100mg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Oral, single or divided doses daily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1 month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 </w:t>
            </w:r>
          </w:p>
        </w:tc>
      </w:tr>
      <w:tr w:rsidR="00103DD3" w:rsidRPr="0072107B" w:rsidTr="00282F1B">
        <w:trPr>
          <w:trHeight w:val="110"/>
        </w:trPr>
        <w:tc>
          <w:tcPr>
            <w:tcW w:w="9127" w:type="dxa"/>
            <w:gridSpan w:val="5"/>
          </w:tcPr>
          <w:p w:rsidR="00103DD3" w:rsidRPr="0072107B" w:rsidRDefault="00103DD3" w:rsidP="00282F1B">
            <w:pPr>
              <w:pStyle w:val="Default"/>
              <w:rPr>
                <w:rFonts w:asciiTheme="minorHAnsi" w:hAnsiTheme="minorHAnsi"/>
                <w:sz w:val="22"/>
                <w:szCs w:val="22"/>
              </w:rPr>
            </w:pPr>
            <w:r w:rsidRPr="0072107B">
              <w:rPr>
                <w:rFonts w:asciiTheme="minorHAnsi" w:hAnsiTheme="minorHAnsi"/>
                <w:i/>
                <w:iCs/>
                <w:sz w:val="22"/>
                <w:szCs w:val="22"/>
              </w:rPr>
              <w:t xml:space="preserve">Alternate Regimen: </w:t>
            </w:r>
          </w:p>
        </w:tc>
      </w:tr>
      <w:tr w:rsidR="00103DD3" w:rsidRPr="0072107B" w:rsidTr="00282F1B">
        <w:trPr>
          <w:trHeight w:val="110"/>
        </w:trPr>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Oral Anti-Androgen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Daily Dose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Route &amp; Frequency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Amount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Refills </w:t>
            </w:r>
          </w:p>
        </w:tc>
      </w:tr>
      <w:tr w:rsidR="00103DD3" w:rsidRPr="0072107B" w:rsidTr="00282F1B">
        <w:trPr>
          <w:trHeight w:val="110"/>
        </w:trPr>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Flutamide (Eulexin)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125 mg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Oral, twice daily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60 tablets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 </w:t>
            </w:r>
          </w:p>
        </w:tc>
      </w:tr>
      <w:tr w:rsidR="00103DD3" w:rsidRPr="0072107B" w:rsidTr="00282F1B">
        <w:trPr>
          <w:trHeight w:val="110"/>
        </w:trPr>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Oral DHT-Blockers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Dose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Route &amp; Frequency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Amount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Refills </w:t>
            </w:r>
          </w:p>
        </w:tc>
      </w:tr>
      <w:tr w:rsidR="00103DD3" w:rsidRPr="0072107B" w:rsidTr="00282F1B">
        <w:trPr>
          <w:trHeight w:val="110"/>
        </w:trPr>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Finasteride (Proscar)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5mg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Oral, once daily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30 tablets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 </w:t>
            </w:r>
          </w:p>
        </w:tc>
      </w:tr>
      <w:tr w:rsidR="00103DD3" w:rsidRPr="0072107B" w:rsidTr="00282F1B">
        <w:trPr>
          <w:trHeight w:val="110"/>
        </w:trPr>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Dutasteride (Avodart)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0.5mg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Oral, once daily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30 tablets </w:t>
            </w:r>
          </w:p>
        </w:tc>
        <w:tc>
          <w:tcPr>
            <w:tcW w:w="1825"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 </w:t>
            </w:r>
          </w:p>
        </w:tc>
      </w:tr>
    </w:tbl>
    <w:p w:rsidR="00103DD3" w:rsidRDefault="00103DD3" w:rsidP="00103DD3">
      <w:pPr>
        <w:pStyle w:val="Default"/>
        <w:rPr>
          <w:rFonts w:asciiTheme="minorHAnsi" w:hAnsiTheme="minorHAnsi"/>
          <w:sz w:val="22"/>
          <w:szCs w:val="22"/>
        </w:rPr>
      </w:pPr>
      <w:r w:rsidRPr="0072107B">
        <w:rPr>
          <w:rFonts w:asciiTheme="minorHAnsi" w:hAnsiTheme="minorHAnsi"/>
          <w:b/>
          <w:bCs/>
          <w:sz w:val="22"/>
          <w:szCs w:val="22"/>
        </w:rPr>
        <w:t xml:space="preserve">PROGESTERONE: </w:t>
      </w:r>
      <w:r w:rsidRPr="0072107B">
        <w:rPr>
          <w:rFonts w:asciiTheme="minorHAnsi" w:hAnsiTheme="minorHAnsi"/>
          <w:sz w:val="22"/>
          <w:szCs w:val="22"/>
        </w:rPr>
        <w:t xml:space="preserve">Progesterone is not recommended as a part of the hormone regimen. It has not been shown to increase breast size, and may contribute to adverse outcomes. See Appendix 5 for dosing and adverse effects. </w:t>
      </w:r>
    </w:p>
    <w:p w:rsidR="009B685F" w:rsidRDefault="009B685F" w:rsidP="00103DD3">
      <w:pPr>
        <w:pStyle w:val="Default"/>
        <w:rPr>
          <w:rFonts w:asciiTheme="minorHAnsi" w:hAnsiTheme="minorHAnsi"/>
          <w:sz w:val="22"/>
          <w:szCs w:val="22"/>
        </w:rPr>
      </w:pPr>
    </w:p>
    <w:p w:rsidR="009B685F" w:rsidRPr="009B685F" w:rsidRDefault="009B685F" w:rsidP="00103DD3">
      <w:pPr>
        <w:pStyle w:val="Default"/>
        <w:rPr>
          <w:rFonts w:asciiTheme="minorHAnsi" w:hAnsiTheme="minorHAnsi"/>
          <w:b/>
        </w:rPr>
      </w:pPr>
      <w:r w:rsidRPr="009B685F">
        <w:rPr>
          <w:rFonts w:asciiTheme="minorHAnsi" w:hAnsiTheme="minorHAnsi"/>
          <w:b/>
        </w:rPr>
        <w:t>If preference is to inject:</w:t>
      </w:r>
    </w:p>
    <w:tbl>
      <w:tblPr>
        <w:tblpPr w:leftFromText="180" w:rightFromText="180" w:vertAnchor="text" w:horzAnchor="margin" w:tblpY="283"/>
        <w:tblW w:w="0" w:type="auto"/>
        <w:tblBorders>
          <w:top w:val="nil"/>
          <w:left w:val="nil"/>
          <w:bottom w:val="nil"/>
          <w:right w:val="nil"/>
        </w:tblBorders>
        <w:tblLayout w:type="fixed"/>
        <w:tblLook w:val="0000" w:firstRow="0" w:lastRow="0" w:firstColumn="0" w:lastColumn="0" w:noHBand="0" w:noVBand="0"/>
      </w:tblPr>
      <w:tblGrid>
        <w:gridCol w:w="2467"/>
        <w:gridCol w:w="2467"/>
        <w:gridCol w:w="2467"/>
      </w:tblGrid>
      <w:tr w:rsidR="009B685F" w:rsidRPr="0072107B" w:rsidTr="007E1631">
        <w:trPr>
          <w:trHeight w:val="110"/>
        </w:trPr>
        <w:tc>
          <w:tcPr>
            <w:tcW w:w="2467" w:type="dxa"/>
            <w:tcBorders>
              <w:top w:val="nil"/>
              <w:left w:val="nil"/>
              <w:bottom w:val="nil"/>
            </w:tcBorders>
            <w:shd w:val="clear" w:color="auto" w:fill="D9D9D9"/>
          </w:tcPr>
          <w:p w:rsidR="009B685F" w:rsidRPr="0072107B" w:rsidRDefault="009B685F" w:rsidP="007E1631">
            <w:pPr>
              <w:autoSpaceDE w:val="0"/>
              <w:autoSpaceDN w:val="0"/>
              <w:adjustRightInd w:val="0"/>
              <w:rPr>
                <w:rFonts w:cs="Calibri"/>
                <w:color w:val="000000"/>
              </w:rPr>
            </w:pPr>
            <w:r w:rsidRPr="0072107B">
              <w:rPr>
                <w:b/>
                <w:bCs/>
              </w:rPr>
              <w:t xml:space="preserve">MTF clients </w:t>
            </w:r>
            <w:r w:rsidRPr="0072107B">
              <w:rPr>
                <w:rFonts w:cs="Calibri"/>
                <w:b/>
                <w:bCs/>
                <w:color w:val="000000"/>
              </w:rPr>
              <w:t xml:space="preserve">Injectable Estrogen </w:t>
            </w:r>
          </w:p>
        </w:tc>
        <w:tc>
          <w:tcPr>
            <w:tcW w:w="2467" w:type="dxa"/>
            <w:tcBorders>
              <w:top w:val="nil"/>
              <w:bottom w:val="nil"/>
            </w:tcBorders>
            <w:shd w:val="clear" w:color="auto" w:fill="D9D9D9"/>
          </w:tcPr>
          <w:p w:rsidR="009B685F" w:rsidRPr="0072107B" w:rsidRDefault="009B685F" w:rsidP="007E1631">
            <w:pPr>
              <w:autoSpaceDE w:val="0"/>
              <w:autoSpaceDN w:val="0"/>
              <w:adjustRightInd w:val="0"/>
              <w:rPr>
                <w:rFonts w:cs="Calibri"/>
                <w:color w:val="000000"/>
              </w:rPr>
            </w:pPr>
            <w:r w:rsidRPr="0072107B">
              <w:rPr>
                <w:rFonts w:cs="Calibri"/>
                <w:color w:val="000000"/>
              </w:rPr>
              <w:t xml:space="preserve">Dose </w:t>
            </w:r>
          </w:p>
        </w:tc>
        <w:tc>
          <w:tcPr>
            <w:tcW w:w="2467" w:type="dxa"/>
            <w:tcBorders>
              <w:top w:val="nil"/>
              <w:bottom w:val="nil"/>
              <w:right w:val="nil"/>
            </w:tcBorders>
            <w:shd w:val="clear" w:color="auto" w:fill="D9D9D9"/>
          </w:tcPr>
          <w:p w:rsidR="009B685F" w:rsidRPr="0072107B" w:rsidRDefault="009B685F" w:rsidP="007E1631">
            <w:pPr>
              <w:autoSpaceDE w:val="0"/>
              <w:autoSpaceDN w:val="0"/>
              <w:adjustRightInd w:val="0"/>
              <w:rPr>
                <w:rFonts w:cs="Calibri"/>
                <w:color w:val="000000"/>
              </w:rPr>
            </w:pPr>
            <w:r w:rsidRPr="0072107B">
              <w:rPr>
                <w:rFonts w:cs="Calibri"/>
                <w:color w:val="000000"/>
              </w:rPr>
              <w:t xml:space="preserve">Route &amp; Frequency </w:t>
            </w:r>
          </w:p>
        </w:tc>
      </w:tr>
      <w:tr w:rsidR="009B685F" w:rsidRPr="0072107B" w:rsidTr="007E1631">
        <w:trPr>
          <w:trHeight w:val="110"/>
        </w:trPr>
        <w:tc>
          <w:tcPr>
            <w:tcW w:w="2467" w:type="dxa"/>
            <w:tcBorders>
              <w:top w:val="nil"/>
            </w:tcBorders>
          </w:tcPr>
          <w:p w:rsidR="009B685F" w:rsidRPr="0072107B" w:rsidRDefault="009B685F" w:rsidP="007E1631">
            <w:pPr>
              <w:autoSpaceDE w:val="0"/>
              <w:autoSpaceDN w:val="0"/>
              <w:adjustRightInd w:val="0"/>
              <w:rPr>
                <w:rFonts w:cs="Calibri"/>
                <w:color w:val="000000"/>
              </w:rPr>
            </w:pPr>
            <w:r w:rsidRPr="0072107B">
              <w:rPr>
                <w:rFonts w:cs="Calibri"/>
                <w:color w:val="000000"/>
              </w:rPr>
              <w:t xml:space="preserve">Estradiol Cypionate 5mg/ml </w:t>
            </w:r>
          </w:p>
        </w:tc>
        <w:tc>
          <w:tcPr>
            <w:tcW w:w="2467" w:type="dxa"/>
            <w:tcBorders>
              <w:top w:val="nil"/>
            </w:tcBorders>
          </w:tcPr>
          <w:p w:rsidR="009B685F" w:rsidRPr="0072107B" w:rsidRDefault="009B685F" w:rsidP="007E1631">
            <w:pPr>
              <w:autoSpaceDE w:val="0"/>
              <w:autoSpaceDN w:val="0"/>
              <w:adjustRightInd w:val="0"/>
              <w:rPr>
                <w:rFonts w:cs="Calibri"/>
                <w:color w:val="000000"/>
              </w:rPr>
            </w:pPr>
            <w:r w:rsidRPr="0072107B">
              <w:rPr>
                <w:rFonts w:cs="Calibri"/>
                <w:color w:val="000000"/>
              </w:rPr>
              <w:t xml:space="preserve">0.5cc (2.5mg) </w:t>
            </w:r>
          </w:p>
        </w:tc>
        <w:tc>
          <w:tcPr>
            <w:tcW w:w="2467" w:type="dxa"/>
            <w:tcBorders>
              <w:top w:val="nil"/>
            </w:tcBorders>
          </w:tcPr>
          <w:p w:rsidR="009B685F" w:rsidRPr="0072107B" w:rsidRDefault="009B685F" w:rsidP="007E1631">
            <w:pPr>
              <w:autoSpaceDE w:val="0"/>
              <w:autoSpaceDN w:val="0"/>
              <w:adjustRightInd w:val="0"/>
              <w:rPr>
                <w:rFonts w:cs="Calibri"/>
                <w:color w:val="000000"/>
              </w:rPr>
            </w:pPr>
            <w:r w:rsidRPr="0072107B">
              <w:rPr>
                <w:rFonts w:cs="Calibri"/>
                <w:color w:val="000000"/>
              </w:rPr>
              <w:t xml:space="preserve">Intramuscular, every two weeks </w:t>
            </w:r>
          </w:p>
        </w:tc>
      </w:tr>
      <w:tr w:rsidR="009B685F" w:rsidRPr="0072107B" w:rsidTr="007E1631">
        <w:trPr>
          <w:trHeight w:val="110"/>
        </w:trPr>
        <w:tc>
          <w:tcPr>
            <w:tcW w:w="2467" w:type="dxa"/>
          </w:tcPr>
          <w:p w:rsidR="009B685F" w:rsidRPr="0072107B" w:rsidRDefault="009B685F" w:rsidP="007E1631">
            <w:pPr>
              <w:autoSpaceDE w:val="0"/>
              <w:autoSpaceDN w:val="0"/>
              <w:adjustRightInd w:val="0"/>
              <w:rPr>
                <w:rFonts w:cs="Calibri"/>
                <w:color w:val="000000"/>
              </w:rPr>
            </w:pPr>
            <w:r w:rsidRPr="0072107B">
              <w:rPr>
                <w:rFonts w:cs="Calibri"/>
                <w:color w:val="000000"/>
              </w:rPr>
              <w:t xml:space="preserve">Estradiol Valerate 20mg/ml </w:t>
            </w:r>
          </w:p>
        </w:tc>
        <w:tc>
          <w:tcPr>
            <w:tcW w:w="2467" w:type="dxa"/>
          </w:tcPr>
          <w:p w:rsidR="009B685F" w:rsidRPr="0072107B" w:rsidRDefault="009B685F" w:rsidP="007E1631">
            <w:pPr>
              <w:autoSpaceDE w:val="0"/>
              <w:autoSpaceDN w:val="0"/>
              <w:adjustRightInd w:val="0"/>
              <w:rPr>
                <w:rFonts w:cs="Calibri"/>
                <w:color w:val="000000"/>
              </w:rPr>
            </w:pPr>
            <w:r w:rsidRPr="0072107B">
              <w:rPr>
                <w:rFonts w:cs="Calibri"/>
                <w:color w:val="000000"/>
              </w:rPr>
              <w:t xml:space="preserve">0.5cc (10mg) </w:t>
            </w:r>
          </w:p>
        </w:tc>
        <w:tc>
          <w:tcPr>
            <w:tcW w:w="2467" w:type="dxa"/>
          </w:tcPr>
          <w:p w:rsidR="009B685F" w:rsidRPr="0072107B" w:rsidRDefault="009B685F" w:rsidP="007E1631">
            <w:pPr>
              <w:autoSpaceDE w:val="0"/>
              <w:autoSpaceDN w:val="0"/>
              <w:adjustRightInd w:val="0"/>
              <w:rPr>
                <w:rFonts w:cs="Calibri"/>
                <w:color w:val="000000"/>
              </w:rPr>
            </w:pPr>
            <w:r w:rsidRPr="0072107B">
              <w:rPr>
                <w:rFonts w:cs="Calibri"/>
                <w:color w:val="000000"/>
              </w:rPr>
              <w:t xml:space="preserve">Intramuscular, every two weeks </w:t>
            </w:r>
          </w:p>
        </w:tc>
      </w:tr>
    </w:tbl>
    <w:p w:rsidR="009B685F" w:rsidRDefault="009B685F" w:rsidP="00103DD3">
      <w:pPr>
        <w:pStyle w:val="Default"/>
        <w:rPr>
          <w:rFonts w:asciiTheme="minorHAnsi" w:hAnsiTheme="minorHAnsi"/>
          <w:sz w:val="22"/>
          <w:szCs w:val="22"/>
        </w:rPr>
      </w:pPr>
    </w:p>
    <w:p w:rsidR="009B685F" w:rsidRPr="0072107B" w:rsidRDefault="009B685F" w:rsidP="00103DD3">
      <w:pPr>
        <w:pStyle w:val="Default"/>
        <w:rPr>
          <w:rFonts w:asciiTheme="minorHAnsi" w:hAnsiTheme="minorHAnsi"/>
          <w:sz w:val="22"/>
          <w:szCs w:val="22"/>
        </w:rPr>
      </w:pPr>
    </w:p>
    <w:p w:rsidR="00103DD3" w:rsidRPr="0072107B" w:rsidRDefault="00103DD3" w:rsidP="00103DD3">
      <w:pPr>
        <w:pStyle w:val="Default"/>
        <w:spacing w:line="360" w:lineRule="auto"/>
        <w:rPr>
          <w:rFonts w:asciiTheme="minorHAnsi" w:hAnsiTheme="minorHAnsi"/>
          <w:sz w:val="22"/>
          <w:szCs w:val="22"/>
        </w:rPr>
      </w:pPr>
    </w:p>
    <w:p w:rsidR="009B685F" w:rsidRDefault="009B685F">
      <w:pPr>
        <w:rPr>
          <w:b/>
          <w:bCs/>
          <w:iCs/>
          <w:sz w:val="24"/>
          <w:szCs w:val="24"/>
        </w:rPr>
      </w:pPr>
      <w:r>
        <w:rPr>
          <w:b/>
          <w:bCs/>
          <w:iCs/>
          <w:sz w:val="24"/>
          <w:szCs w:val="24"/>
        </w:rPr>
        <w:br w:type="page"/>
      </w:r>
    </w:p>
    <w:p w:rsidR="00103DD3" w:rsidRPr="0072107B" w:rsidRDefault="004F350B" w:rsidP="004F350B">
      <w:r>
        <w:rPr>
          <w:b/>
          <w:bCs/>
          <w:iCs/>
          <w:sz w:val="24"/>
          <w:szCs w:val="24"/>
        </w:rPr>
        <w:lastRenderedPageBreak/>
        <w:t>Table 2</w:t>
      </w:r>
      <w:r w:rsidRPr="004F350B">
        <w:rPr>
          <w:b/>
          <w:bCs/>
          <w:iCs/>
          <w:sz w:val="24"/>
          <w:szCs w:val="24"/>
        </w:rPr>
        <w:t>:</w:t>
      </w:r>
      <w:r>
        <w:rPr>
          <w:b/>
          <w:bCs/>
          <w:iCs/>
        </w:rPr>
        <w:t xml:space="preserve"> </w:t>
      </w:r>
      <w:r w:rsidRPr="004F350B">
        <w:rPr>
          <w:b/>
          <w:bCs/>
          <w:iCs/>
          <w:sz w:val="24"/>
          <w:szCs w:val="24"/>
        </w:rPr>
        <w:t>Initial Dosing Medication Table</w:t>
      </w:r>
      <w:r>
        <w:rPr>
          <w:b/>
          <w:bCs/>
          <w:iCs/>
          <w:sz w:val="24"/>
          <w:szCs w:val="24"/>
        </w:rPr>
        <w:t xml:space="preserve"> for </w:t>
      </w:r>
      <w:r w:rsidR="00055A3A">
        <w:rPr>
          <w:b/>
          <w:bCs/>
          <w:iCs/>
          <w:sz w:val="24"/>
          <w:szCs w:val="24"/>
        </w:rPr>
        <w:t>FTM</w:t>
      </w:r>
      <w:r>
        <w:rPr>
          <w:b/>
          <w:bCs/>
          <w:iCs/>
          <w:sz w:val="24"/>
          <w:szCs w:val="24"/>
        </w:rPr>
        <w:t xml:space="preserve">: </w:t>
      </w:r>
      <w:r w:rsidRPr="0072107B">
        <w:t xml:space="preserve">The usual regimen is </w:t>
      </w:r>
      <w:r w:rsidR="00103DD3" w:rsidRPr="0072107B">
        <w:t xml:space="preserve">testosterone. </w:t>
      </w:r>
    </w:p>
    <w:tbl>
      <w:tblPr>
        <w:tblW w:w="0" w:type="auto"/>
        <w:tblBorders>
          <w:bottom w:val="dotted" w:sz="4" w:space="0" w:color="auto"/>
        </w:tblBorders>
        <w:tblLayout w:type="fixed"/>
        <w:tblLook w:val="0000" w:firstRow="0" w:lastRow="0" w:firstColumn="0" w:lastColumn="0" w:noHBand="0" w:noVBand="0"/>
      </w:tblPr>
      <w:tblGrid>
        <w:gridCol w:w="1830"/>
        <w:gridCol w:w="1830"/>
        <w:gridCol w:w="1830"/>
        <w:gridCol w:w="1830"/>
        <w:gridCol w:w="1833"/>
      </w:tblGrid>
      <w:tr w:rsidR="00103DD3" w:rsidRPr="0072107B" w:rsidTr="00282F1B">
        <w:trPr>
          <w:trHeight w:val="110"/>
        </w:trPr>
        <w:tc>
          <w:tcPr>
            <w:tcW w:w="9153" w:type="dxa"/>
            <w:gridSpan w:val="5"/>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TESTOSTERONE: </w:t>
            </w:r>
            <w:r w:rsidRPr="0072107B">
              <w:rPr>
                <w:rFonts w:asciiTheme="minorHAnsi" w:hAnsiTheme="minorHAnsi"/>
                <w:sz w:val="22"/>
                <w:szCs w:val="22"/>
              </w:rPr>
              <w:t xml:space="preserve">Prescribe one month of </w:t>
            </w:r>
            <w:r w:rsidRPr="0072107B">
              <w:rPr>
                <w:rFonts w:asciiTheme="minorHAnsi" w:hAnsiTheme="minorHAnsi"/>
                <w:b/>
                <w:bCs/>
                <w:i/>
                <w:iCs/>
                <w:sz w:val="22"/>
                <w:szCs w:val="22"/>
              </w:rPr>
              <w:t xml:space="preserve">ONE </w:t>
            </w:r>
            <w:r w:rsidRPr="0072107B">
              <w:rPr>
                <w:rFonts w:asciiTheme="minorHAnsi" w:hAnsiTheme="minorHAnsi"/>
                <w:sz w:val="22"/>
                <w:szCs w:val="22"/>
              </w:rPr>
              <w:t xml:space="preserve">of the following hormones*: </w:t>
            </w:r>
          </w:p>
        </w:tc>
      </w:tr>
      <w:tr w:rsidR="00103DD3" w:rsidRPr="0072107B" w:rsidTr="00282F1B">
        <w:trPr>
          <w:trHeight w:val="110"/>
        </w:trPr>
        <w:tc>
          <w:tcPr>
            <w:tcW w:w="9153" w:type="dxa"/>
            <w:gridSpan w:val="5"/>
            <w:tcBorders>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i/>
                <w:iCs/>
                <w:sz w:val="22"/>
                <w:szCs w:val="22"/>
              </w:rPr>
              <w:t xml:space="preserve">Preferred Regimen: </w:t>
            </w:r>
          </w:p>
        </w:tc>
      </w:tr>
      <w:tr w:rsidR="00103DD3" w:rsidRPr="0072107B" w:rsidTr="00282F1B">
        <w:trPr>
          <w:trHeight w:val="130"/>
        </w:trPr>
        <w:tc>
          <w:tcPr>
            <w:tcW w:w="1830" w:type="dxa"/>
            <w:tcBorders>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Injectable Testosterone </w:t>
            </w:r>
          </w:p>
        </w:tc>
        <w:tc>
          <w:tcPr>
            <w:tcW w:w="1830" w:type="dxa"/>
            <w:tcBorders>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Dose </w:t>
            </w:r>
          </w:p>
        </w:tc>
        <w:tc>
          <w:tcPr>
            <w:tcW w:w="1830" w:type="dxa"/>
            <w:tcBorders>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Route &amp; Frequency§ </w:t>
            </w:r>
          </w:p>
        </w:tc>
        <w:tc>
          <w:tcPr>
            <w:tcW w:w="1830" w:type="dxa"/>
            <w:tcBorders>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Amount </w:t>
            </w:r>
          </w:p>
        </w:tc>
        <w:tc>
          <w:tcPr>
            <w:tcW w:w="1830" w:type="dxa"/>
            <w:tcBorders>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Refills </w:t>
            </w:r>
          </w:p>
        </w:tc>
      </w:tr>
      <w:tr w:rsidR="00103DD3" w:rsidRPr="0072107B" w:rsidTr="00282F1B">
        <w:trPr>
          <w:trHeight w:val="244"/>
        </w:trPr>
        <w:tc>
          <w:tcPr>
            <w:tcW w:w="1830"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Testosterone cypionate or enanthate 200mg/ml§§ </w:t>
            </w:r>
          </w:p>
        </w:tc>
        <w:tc>
          <w:tcPr>
            <w:tcW w:w="1830"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0.5cc (100mg) </w:t>
            </w:r>
          </w:p>
        </w:tc>
        <w:tc>
          <w:tcPr>
            <w:tcW w:w="1830"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Intramuscular, every two weeks </w:t>
            </w:r>
          </w:p>
        </w:tc>
        <w:tc>
          <w:tcPr>
            <w:tcW w:w="1830"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1cc </w:t>
            </w:r>
          </w:p>
        </w:tc>
        <w:tc>
          <w:tcPr>
            <w:tcW w:w="1830"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 </w:t>
            </w:r>
          </w:p>
        </w:tc>
      </w:tr>
      <w:tr w:rsidR="00103DD3" w:rsidRPr="0072107B" w:rsidTr="00282F1B">
        <w:trPr>
          <w:trHeight w:val="110"/>
        </w:trPr>
        <w:tc>
          <w:tcPr>
            <w:tcW w:w="9153" w:type="dxa"/>
            <w:gridSpan w:val="5"/>
            <w:tcBorders>
              <w:bottom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i/>
                <w:iCs/>
                <w:sz w:val="22"/>
                <w:szCs w:val="22"/>
              </w:rPr>
              <w:t xml:space="preserve">Alternate Regimen: </w:t>
            </w:r>
          </w:p>
        </w:tc>
      </w:tr>
      <w:tr w:rsidR="00103DD3" w:rsidRPr="0072107B" w:rsidTr="00282F1B">
        <w:trPr>
          <w:trHeight w:val="110"/>
        </w:trPr>
        <w:tc>
          <w:tcPr>
            <w:tcW w:w="1830" w:type="dxa"/>
            <w:tcBorders>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Transdermal Testosterone </w:t>
            </w:r>
          </w:p>
        </w:tc>
        <w:tc>
          <w:tcPr>
            <w:tcW w:w="1830" w:type="dxa"/>
            <w:tcBorders>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Dose </w:t>
            </w:r>
          </w:p>
        </w:tc>
        <w:tc>
          <w:tcPr>
            <w:tcW w:w="1830" w:type="dxa"/>
            <w:tcBorders>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Route &amp; Frequency </w:t>
            </w:r>
          </w:p>
        </w:tc>
        <w:tc>
          <w:tcPr>
            <w:tcW w:w="1830" w:type="dxa"/>
            <w:tcBorders>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Amount </w:t>
            </w:r>
          </w:p>
        </w:tc>
        <w:tc>
          <w:tcPr>
            <w:tcW w:w="1830" w:type="dxa"/>
            <w:tcBorders>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Refills </w:t>
            </w:r>
          </w:p>
        </w:tc>
      </w:tr>
      <w:tr w:rsidR="00103DD3" w:rsidRPr="0072107B" w:rsidTr="00282F1B">
        <w:trPr>
          <w:trHeight w:val="244"/>
        </w:trPr>
        <w:tc>
          <w:tcPr>
            <w:tcW w:w="1830"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Testosterone gel 1% (Androgel, Testim)** </w:t>
            </w:r>
          </w:p>
        </w:tc>
        <w:tc>
          <w:tcPr>
            <w:tcW w:w="1830"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2.5-5mg </w:t>
            </w:r>
          </w:p>
        </w:tc>
        <w:tc>
          <w:tcPr>
            <w:tcW w:w="1830"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One packet topically, daily </w:t>
            </w:r>
          </w:p>
        </w:tc>
        <w:tc>
          <w:tcPr>
            <w:tcW w:w="1830"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30 packets </w:t>
            </w:r>
          </w:p>
        </w:tc>
        <w:tc>
          <w:tcPr>
            <w:tcW w:w="1830"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 </w:t>
            </w:r>
          </w:p>
        </w:tc>
      </w:tr>
      <w:tr w:rsidR="00103DD3" w:rsidRPr="0072107B" w:rsidTr="00282F1B">
        <w:trPr>
          <w:trHeight w:val="242"/>
        </w:trPr>
        <w:tc>
          <w:tcPr>
            <w:tcW w:w="1830"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Testosterone patch (Androderm) </w:t>
            </w:r>
          </w:p>
        </w:tc>
        <w:tc>
          <w:tcPr>
            <w:tcW w:w="1830"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5mg </w:t>
            </w:r>
          </w:p>
        </w:tc>
        <w:tc>
          <w:tcPr>
            <w:tcW w:w="1830"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One patch topically, daily </w:t>
            </w:r>
          </w:p>
        </w:tc>
        <w:tc>
          <w:tcPr>
            <w:tcW w:w="1830"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30 patches </w:t>
            </w:r>
          </w:p>
        </w:tc>
        <w:tc>
          <w:tcPr>
            <w:tcW w:w="1830"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0 </w:t>
            </w:r>
          </w:p>
        </w:tc>
      </w:tr>
      <w:tr w:rsidR="00103DD3" w:rsidRPr="0072107B" w:rsidTr="00282F1B">
        <w:trPr>
          <w:trHeight w:val="1046"/>
        </w:trPr>
        <w:tc>
          <w:tcPr>
            <w:tcW w:w="9153" w:type="dxa"/>
            <w:gridSpan w:val="5"/>
          </w:tcPr>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 A dihydrotestosterone blocker (e.g. Finasteride) at the usual male doses may be used in addition to testosterone to reduce androgenic hair loss. </w:t>
            </w:r>
          </w:p>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**Low-dose transdermal testosterone may be insufficient to stop menses, consider addition of depot medroxyprogesterone (DepoProvera). </w:t>
            </w:r>
          </w:p>
          <w:p w:rsidR="00103DD3" w:rsidRPr="0072107B" w:rsidRDefault="00103DD3" w:rsidP="00282F1B">
            <w:pPr>
              <w:pStyle w:val="Default"/>
              <w:rPr>
                <w:rFonts w:asciiTheme="minorHAnsi" w:hAnsiTheme="minorHAnsi"/>
                <w:sz w:val="22"/>
                <w:szCs w:val="22"/>
              </w:rPr>
            </w:pPr>
            <w:r w:rsidRPr="0072107B">
              <w:rPr>
                <w:rFonts w:asciiTheme="minorHAnsi" w:hAnsiTheme="minorHAnsi"/>
                <w:sz w:val="22"/>
                <w:szCs w:val="22"/>
              </w:rPr>
              <w:t xml:space="preserve">§ Some providers recommend administering injectable testosterone subcutaneously. </w:t>
            </w:r>
          </w:p>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 Important: Commercially available testosterone cypionate is usually suspended in cottonseed oil. Testosterone enanthate is usually suspended in sesame oil. Enquire about allergies before prescribing these medications. </w:t>
            </w:r>
          </w:p>
        </w:tc>
      </w:tr>
    </w:tbl>
    <w:p w:rsidR="00103DD3" w:rsidRPr="0072107B" w:rsidRDefault="00103DD3" w:rsidP="00103DD3"/>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8446"/>
      </w:tblGrid>
      <w:tr w:rsidR="00103DD3" w:rsidRPr="0072107B" w:rsidTr="00282F1B">
        <w:trPr>
          <w:trHeight w:val="244"/>
        </w:trPr>
        <w:tc>
          <w:tcPr>
            <w:tcW w:w="8446" w:type="dxa"/>
            <w:tcBorders>
              <w:top w:val="dotted" w:sz="4" w:space="0" w:color="auto"/>
              <w:bottom w:val="nil"/>
            </w:tcBorders>
            <w:shd w:val="clear" w:color="auto" w:fill="D9D9D9"/>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Agents not available in the USA </w:t>
            </w:r>
            <w:r w:rsidRPr="0072107B">
              <w:rPr>
                <w:rFonts w:asciiTheme="minorHAnsi" w:hAnsiTheme="minorHAnsi"/>
                <w:sz w:val="22"/>
                <w:szCs w:val="22"/>
              </w:rPr>
              <w:t xml:space="preserve">(See Appendix 5) Some clients may obtain hormones and anti-androgens from international pharmacies. </w:t>
            </w:r>
          </w:p>
        </w:tc>
      </w:tr>
      <w:tr w:rsidR="00103DD3" w:rsidRPr="0072107B" w:rsidTr="00282F1B">
        <w:trPr>
          <w:trHeight w:val="657"/>
        </w:trPr>
        <w:tc>
          <w:tcPr>
            <w:tcW w:w="8446" w:type="dxa"/>
            <w:tcBorders>
              <w:top w:val="nil"/>
            </w:tcBorders>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FTM: </w:t>
            </w:r>
          </w:p>
          <w:p w:rsidR="00103DD3" w:rsidRPr="0072107B" w:rsidRDefault="00103DD3" w:rsidP="002E367C">
            <w:pPr>
              <w:pStyle w:val="Default"/>
              <w:numPr>
                <w:ilvl w:val="0"/>
                <w:numId w:val="1"/>
              </w:numPr>
              <w:rPr>
                <w:rFonts w:asciiTheme="minorHAnsi" w:hAnsiTheme="minorHAnsi"/>
                <w:sz w:val="22"/>
                <w:szCs w:val="22"/>
              </w:rPr>
            </w:pPr>
            <w:r w:rsidRPr="0072107B">
              <w:rPr>
                <w:rFonts w:asciiTheme="minorHAnsi" w:hAnsiTheme="minorHAnsi"/>
                <w:sz w:val="22"/>
                <w:szCs w:val="22"/>
              </w:rPr>
              <w:t xml:space="preserve">Testosterone undecanoate (oral) 160–240 mg/d </w:t>
            </w:r>
          </w:p>
          <w:p w:rsidR="00103DD3" w:rsidRPr="0072107B" w:rsidRDefault="00103DD3" w:rsidP="002E367C">
            <w:pPr>
              <w:pStyle w:val="Default"/>
              <w:numPr>
                <w:ilvl w:val="0"/>
                <w:numId w:val="1"/>
              </w:numPr>
              <w:rPr>
                <w:rFonts w:asciiTheme="minorHAnsi" w:hAnsiTheme="minorHAnsi"/>
                <w:sz w:val="22"/>
                <w:szCs w:val="22"/>
              </w:rPr>
            </w:pPr>
            <w:r w:rsidRPr="0072107B">
              <w:rPr>
                <w:rFonts w:asciiTheme="minorHAnsi" w:hAnsiTheme="minorHAnsi"/>
                <w:sz w:val="22"/>
                <w:szCs w:val="22"/>
              </w:rPr>
              <w:t xml:space="preserve">Dihydrotestosterone 10% cream applied topically (to clitoris) 20mg three times daily. (Prescribed by some surgeons 3 months before metoidioplasty to increase clitoral size; however, insufficient data on efficacy.) </w:t>
            </w:r>
          </w:p>
          <w:p w:rsidR="00103DD3" w:rsidRPr="0072107B" w:rsidRDefault="00103DD3" w:rsidP="00282F1B">
            <w:pPr>
              <w:pStyle w:val="Default"/>
              <w:rPr>
                <w:rFonts w:asciiTheme="minorHAnsi" w:hAnsiTheme="minorHAnsi"/>
                <w:sz w:val="22"/>
                <w:szCs w:val="22"/>
              </w:rPr>
            </w:pPr>
          </w:p>
        </w:tc>
      </w:tr>
      <w:tr w:rsidR="00103DD3" w:rsidRPr="0072107B" w:rsidTr="00282F1B">
        <w:trPr>
          <w:trHeight w:val="251"/>
        </w:trPr>
        <w:tc>
          <w:tcPr>
            <w:tcW w:w="8446" w:type="dxa"/>
          </w:tcPr>
          <w:p w:rsidR="00103DD3" w:rsidRPr="0072107B" w:rsidRDefault="00103DD3" w:rsidP="00282F1B">
            <w:pPr>
              <w:pStyle w:val="Default"/>
              <w:rPr>
                <w:rFonts w:asciiTheme="minorHAnsi" w:hAnsiTheme="minorHAnsi"/>
                <w:sz w:val="22"/>
                <w:szCs w:val="22"/>
              </w:rPr>
            </w:pPr>
            <w:r w:rsidRPr="0072107B">
              <w:rPr>
                <w:rFonts w:asciiTheme="minorHAnsi" w:hAnsiTheme="minorHAnsi"/>
                <w:b/>
                <w:bCs/>
                <w:sz w:val="22"/>
                <w:szCs w:val="22"/>
              </w:rPr>
              <w:t xml:space="preserve">MTF: </w:t>
            </w:r>
          </w:p>
          <w:p w:rsidR="00103DD3" w:rsidRPr="0072107B" w:rsidRDefault="00103DD3" w:rsidP="002E367C">
            <w:pPr>
              <w:pStyle w:val="Default"/>
              <w:numPr>
                <w:ilvl w:val="0"/>
                <w:numId w:val="2"/>
              </w:numPr>
              <w:rPr>
                <w:rFonts w:asciiTheme="minorHAnsi" w:hAnsiTheme="minorHAnsi"/>
                <w:sz w:val="22"/>
                <w:szCs w:val="22"/>
              </w:rPr>
            </w:pPr>
            <w:r w:rsidRPr="0072107B">
              <w:rPr>
                <w:rFonts w:asciiTheme="minorHAnsi" w:hAnsiTheme="minorHAnsi"/>
                <w:sz w:val="22"/>
                <w:szCs w:val="22"/>
              </w:rPr>
              <w:t xml:space="preserve">Cyproterone Acetate 50-150 mg/day oral (an anti-androgen) </w:t>
            </w:r>
          </w:p>
          <w:p w:rsidR="00103DD3" w:rsidRPr="0072107B" w:rsidRDefault="00103DD3" w:rsidP="00282F1B">
            <w:pPr>
              <w:pStyle w:val="Default"/>
              <w:rPr>
                <w:rFonts w:asciiTheme="minorHAnsi" w:hAnsiTheme="minorHAnsi"/>
                <w:sz w:val="22"/>
                <w:szCs w:val="22"/>
              </w:rPr>
            </w:pPr>
          </w:p>
        </w:tc>
      </w:tr>
    </w:tbl>
    <w:p w:rsidR="00AA1199" w:rsidRDefault="00AA1199" w:rsidP="00AA1199">
      <w:pPr>
        <w:rPr>
          <w:b/>
          <w:sz w:val="24"/>
          <w:szCs w:val="24"/>
        </w:rPr>
      </w:pPr>
    </w:p>
    <w:p w:rsidR="00AA1199" w:rsidRPr="009B685F" w:rsidRDefault="009B685F" w:rsidP="009B685F">
      <w:pPr>
        <w:rPr>
          <w:rFonts w:cs="Calibri"/>
          <w:color w:val="000000"/>
        </w:rPr>
      </w:pPr>
      <w:r>
        <w:rPr>
          <w:b/>
          <w:sz w:val="24"/>
          <w:szCs w:val="24"/>
        </w:rPr>
        <w:t>If preference is to inject:</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481"/>
        <w:gridCol w:w="2481"/>
        <w:gridCol w:w="2481"/>
      </w:tblGrid>
      <w:tr w:rsidR="00AA1199" w:rsidRPr="0072107B" w:rsidTr="00282F1B">
        <w:trPr>
          <w:trHeight w:val="110"/>
        </w:trPr>
        <w:tc>
          <w:tcPr>
            <w:tcW w:w="2481" w:type="dxa"/>
            <w:tcBorders>
              <w:top w:val="dotted" w:sz="4" w:space="0" w:color="auto"/>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FTM clients Injectable Testosterone </w:t>
            </w:r>
          </w:p>
        </w:tc>
        <w:tc>
          <w:tcPr>
            <w:tcW w:w="2481" w:type="dxa"/>
            <w:tcBorders>
              <w:top w:val="dotted" w:sz="4" w:space="0" w:color="auto"/>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Dose </w:t>
            </w:r>
          </w:p>
        </w:tc>
        <w:tc>
          <w:tcPr>
            <w:tcW w:w="2481" w:type="dxa"/>
            <w:tcBorders>
              <w:top w:val="dotted" w:sz="4" w:space="0" w:color="auto"/>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Route &amp; Frequency </w:t>
            </w:r>
          </w:p>
        </w:tc>
      </w:tr>
      <w:tr w:rsidR="00AA1199" w:rsidRPr="0072107B" w:rsidTr="00282F1B">
        <w:trPr>
          <w:trHeight w:val="242"/>
        </w:trPr>
        <w:tc>
          <w:tcPr>
            <w:tcW w:w="2481"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Testosterone cypionate or enanthate 200mg/ml </w:t>
            </w:r>
          </w:p>
        </w:tc>
        <w:tc>
          <w:tcPr>
            <w:tcW w:w="2481"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0.5cc (100mg) </w:t>
            </w:r>
          </w:p>
        </w:tc>
        <w:tc>
          <w:tcPr>
            <w:tcW w:w="2481"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Intramuscular, every two weeks </w:t>
            </w:r>
          </w:p>
        </w:tc>
      </w:tr>
    </w:tbl>
    <w:p w:rsidR="00AA1199" w:rsidRDefault="00AA1199" w:rsidP="009B685F">
      <w:pPr>
        <w:autoSpaceDE w:val="0"/>
        <w:autoSpaceDN w:val="0"/>
        <w:adjustRightInd w:val="0"/>
        <w:spacing w:after="0" w:line="360" w:lineRule="auto"/>
        <w:rPr>
          <w:rFonts w:cs="Calibri"/>
          <w:color w:val="000000"/>
        </w:rPr>
      </w:pPr>
      <w:r w:rsidRPr="0072107B">
        <w:rPr>
          <w:rFonts w:cs="Calibri"/>
          <w:color w:val="000000"/>
        </w:rPr>
        <w:t xml:space="preserve"> </w:t>
      </w:r>
    </w:p>
    <w:tbl>
      <w:tblPr>
        <w:tblStyle w:val="TableGrid"/>
        <w:tblW w:w="0" w:type="auto"/>
        <w:tblLook w:val="04A0" w:firstRow="1" w:lastRow="0" w:firstColumn="1" w:lastColumn="0" w:noHBand="0" w:noVBand="1"/>
      </w:tblPr>
      <w:tblGrid>
        <w:gridCol w:w="5028"/>
        <w:gridCol w:w="5029"/>
      </w:tblGrid>
      <w:tr w:rsidR="009B685F" w:rsidTr="007E1631">
        <w:trPr>
          <w:trHeight w:val="441"/>
        </w:trPr>
        <w:tc>
          <w:tcPr>
            <w:tcW w:w="5028" w:type="dxa"/>
            <w:shd w:val="clear" w:color="auto" w:fill="E5DFEC" w:themeFill="accent4" w:themeFillTint="33"/>
            <w:vAlign w:val="center"/>
          </w:tcPr>
          <w:p w:rsidR="009B685F" w:rsidRPr="00D9721D" w:rsidRDefault="009B685F" w:rsidP="006F51FC">
            <w:pPr>
              <w:pStyle w:val="Default"/>
              <w:spacing w:after="138"/>
              <w:rPr>
                <w:rFonts w:asciiTheme="minorHAnsi" w:hAnsiTheme="minorHAnsi"/>
                <w:b/>
              </w:rPr>
            </w:pPr>
            <w:r w:rsidRPr="00D9721D">
              <w:rPr>
                <w:rFonts w:asciiTheme="minorHAnsi" w:hAnsiTheme="minorHAnsi"/>
                <w:b/>
              </w:rPr>
              <w:lastRenderedPageBreak/>
              <w:t xml:space="preserve">Visit </w:t>
            </w:r>
            <w:r>
              <w:rPr>
                <w:rFonts w:asciiTheme="minorHAnsi" w:hAnsiTheme="minorHAnsi"/>
                <w:b/>
              </w:rPr>
              <w:t>5</w:t>
            </w:r>
          </w:p>
        </w:tc>
        <w:tc>
          <w:tcPr>
            <w:tcW w:w="5029" w:type="dxa"/>
            <w:shd w:val="clear" w:color="auto" w:fill="E5DFEC" w:themeFill="accent4" w:themeFillTint="33"/>
            <w:vAlign w:val="center"/>
          </w:tcPr>
          <w:p w:rsidR="009B685F" w:rsidRPr="00D9721D" w:rsidRDefault="009B685F" w:rsidP="006F51FC">
            <w:pPr>
              <w:pStyle w:val="Default"/>
              <w:spacing w:after="138"/>
              <w:rPr>
                <w:rFonts w:asciiTheme="minorHAnsi" w:hAnsiTheme="minorHAnsi"/>
                <w:b/>
              </w:rPr>
            </w:pPr>
            <w:r>
              <w:rPr>
                <w:rFonts w:asciiTheme="minorHAnsi" w:hAnsiTheme="minorHAnsi"/>
                <w:b/>
              </w:rPr>
              <w:t>4 Week Medical Follow-Up</w:t>
            </w:r>
          </w:p>
        </w:tc>
      </w:tr>
      <w:tr w:rsidR="009B685F" w:rsidTr="007E1631">
        <w:trPr>
          <w:trHeight w:val="2070"/>
        </w:trPr>
        <w:tc>
          <w:tcPr>
            <w:tcW w:w="5028" w:type="dxa"/>
            <w:vAlign w:val="center"/>
          </w:tcPr>
          <w:p w:rsidR="009B685F" w:rsidRDefault="009B685F" w:rsidP="007E1631">
            <w:pPr>
              <w:pStyle w:val="Default"/>
              <w:spacing w:after="138"/>
              <w:rPr>
                <w:rFonts w:asciiTheme="minorHAnsi" w:hAnsiTheme="minorHAnsi"/>
                <w:b/>
                <w:sz w:val="22"/>
                <w:szCs w:val="22"/>
              </w:rPr>
            </w:pPr>
            <w:r w:rsidRPr="0072107B">
              <w:rPr>
                <w:rFonts w:asciiTheme="minorHAnsi" w:hAnsiTheme="minorHAnsi"/>
                <w:b/>
                <w:bCs/>
                <w:sz w:val="22"/>
                <w:szCs w:val="22"/>
              </w:rPr>
              <w:t>Goals of the Session</w:t>
            </w:r>
          </w:p>
        </w:tc>
        <w:tc>
          <w:tcPr>
            <w:tcW w:w="5029" w:type="dxa"/>
            <w:vAlign w:val="center"/>
          </w:tcPr>
          <w:p w:rsidR="009B685F" w:rsidRDefault="009B685F" w:rsidP="009B685F">
            <w:pPr>
              <w:autoSpaceDE w:val="0"/>
              <w:autoSpaceDN w:val="0"/>
              <w:adjustRightInd w:val="0"/>
              <w:rPr>
                <w:rFonts w:cs="Calibri"/>
                <w:color w:val="000000"/>
              </w:rPr>
            </w:pPr>
            <w:r w:rsidRPr="009B685F">
              <w:rPr>
                <w:rFonts w:cs="Calibri"/>
                <w:color w:val="000000"/>
              </w:rPr>
              <w:t>To perform initial assessment after the initiation of hormone therapy</w:t>
            </w:r>
          </w:p>
          <w:p w:rsidR="009B685F" w:rsidRPr="009B685F" w:rsidRDefault="009B685F" w:rsidP="009B685F">
            <w:pPr>
              <w:autoSpaceDE w:val="0"/>
              <w:autoSpaceDN w:val="0"/>
              <w:adjustRightInd w:val="0"/>
              <w:rPr>
                <w:rFonts w:cs="Calibri"/>
                <w:color w:val="000000"/>
              </w:rPr>
            </w:pPr>
          </w:p>
          <w:p w:rsidR="009B685F" w:rsidRDefault="009B685F" w:rsidP="009B685F">
            <w:pPr>
              <w:autoSpaceDE w:val="0"/>
              <w:autoSpaceDN w:val="0"/>
              <w:adjustRightInd w:val="0"/>
              <w:rPr>
                <w:rFonts w:cs="Calibri"/>
                <w:color w:val="000000"/>
              </w:rPr>
            </w:pPr>
            <w:r w:rsidRPr="009B685F">
              <w:rPr>
                <w:rFonts w:cs="Calibri"/>
                <w:color w:val="000000"/>
              </w:rPr>
              <w:t xml:space="preserve">To continue hormone therapy </w:t>
            </w:r>
          </w:p>
          <w:p w:rsidR="009B685F" w:rsidRPr="009B685F" w:rsidRDefault="009B685F" w:rsidP="009B685F">
            <w:pPr>
              <w:autoSpaceDE w:val="0"/>
              <w:autoSpaceDN w:val="0"/>
              <w:adjustRightInd w:val="0"/>
              <w:rPr>
                <w:rFonts w:cs="Calibri"/>
                <w:color w:val="000000"/>
              </w:rPr>
            </w:pPr>
          </w:p>
          <w:p w:rsidR="009B685F" w:rsidRPr="0026184C" w:rsidRDefault="009B685F" w:rsidP="009B685F">
            <w:pPr>
              <w:pStyle w:val="Default"/>
              <w:spacing w:after="90"/>
              <w:rPr>
                <w:rFonts w:asciiTheme="minorHAnsi" w:hAnsiTheme="minorHAnsi"/>
                <w:sz w:val="22"/>
                <w:szCs w:val="22"/>
              </w:rPr>
            </w:pPr>
            <w:r w:rsidRPr="009B685F">
              <w:rPr>
                <w:sz w:val="22"/>
                <w:szCs w:val="22"/>
              </w:rPr>
              <w:t>To continue the provision of primary care</w:t>
            </w:r>
          </w:p>
        </w:tc>
      </w:tr>
      <w:tr w:rsidR="009B685F" w:rsidTr="007E1631">
        <w:trPr>
          <w:trHeight w:val="720"/>
        </w:trPr>
        <w:tc>
          <w:tcPr>
            <w:tcW w:w="10057" w:type="dxa"/>
            <w:gridSpan w:val="2"/>
            <w:shd w:val="clear" w:color="auto" w:fill="E5DFEC" w:themeFill="accent4" w:themeFillTint="33"/>
            <w:vAlign w:val="center"/>
          </w:tcPr>
          <w:p w:rsidR="009B685F" w:rsidRPr="00A95AA2" w:rsidRDefault="009B685F" w:rsidP="007E1631">
            <w:pPr>
              <w:pStyle w:val="Default"/>
              <w:spacing w:after="90"/>
              <w:jc w:val="center"/>
              <w:rPr>
                <w:rFonts w:asciiTheme="minorHAnsi" w:hAnsiTheme="minorHAnsi"/>
                <w:color w:val="auto"/>
              </w:rPr>
            </w:pPr>
            <w:r w:rsidRPr="00A95AA2">
              <w:rPr>
                <w:rFonts w:asciiTheme="minorHAnsi" w:hAnsiTheme="minorHAnsi"/>
                <w:b/>
              </w:rPr>
              <w:t>Activities</w:t>
            </w:r>
          </w:p>
        </w:tc>
      </w:tr>
      <w:tr w:rsidR="009B685F" w:rsidTr="007E1631">
        <w:trPr>
          <w:trHeight w:val="720"/>
        </w:trPr>
        <w:tc>
          <w:tcPr>
            <w:tcW w:w="5028" w:type="dxa"/>
            <w:vAlign w:val="center"/>
          </w:tcPr>
          <w:p w:rsidR="009B685F" w:rsidRDefault="009B685F" w:rsidP="009B685F">
            <w:pPr>
              <w:pStyle w:val="Default"/>
              <w:spacing w:after="138"/>
              <w:rPr>
                <w:rFonts w:asciiTheme="minorHAnsi" w:hAnsiTheme="minorHAnsi"/>
                <w:b/>
                <w:sz w:val="22"/>
                <w:szCs w:val="22"/>
              </w:rPr>
            </w:pPr>
            <w:r>
              <w:rPr>
                <w:rFonts w:asciiTheme="minorHAnsi" w:hAnsiTheme="minorHAnsi"/>
                <w:b/>
                <w:sz w:val="22"/>
                <w:szCs w:val="22"/>
              </w:rPr>
              <w:t>Review Labs</w:t>
            </w:r>
            <w:r w:rsidR="00AE078D">
              <w:rPr>
                <w:rFonts w:asciiTheme="minorHAnsi" w:hAnsiTheme="minorHAnsi"/>
                <w:b/>
                <w:sz w:val="22"/>
                <w:szCs w:val="22"/>
              </w:rPr>
              <w:t xml:space="preserve"> and order next round</w:t>
            </w:r>
          </w:p>
        </w:tc>
        <w:tc>
          <w:tcPr>
            <w:tcW w:w="5029" w:type="dxa"/>
            <w:vAlign w:val="center"/>
          </w:tcPr>
          <w:p w:rsidR="00AE078D" w:rsidRPr="0072107B" w:rsidRDefault="00AE078D" w:rsidP="00AE078D">
            <w:pPr>
              <w:autoSpaceDE w:val="0"/>
              <w:autoSpaceDN w:val="0"/>
              <w:adjustRightInd w:val="0"/>
              <w:spacing w:after="27"/>
              <w:rPr>
                <w:rFonts w:cs="Calibri"/>
                <w:color w:val="000000"/>
              </w:rPr>
            </w:pPr>
            <w:r w:rsidRPr="0072107B">
              <w:rPr>
                <w:rFonts w:cs="Calibri"/>
                <w:color w:val="000000"/>
              </w:rPr>
              <w:t xml:space="preserve">Liver enzymes </w:t>
            </w:r>
          </w:p>
          <w:p w:rsidR="00AE078D" w:rsidRPr="0072107B" w:rsidRDefault="00AE078D" w:rsidP="00AE078D">
            <w:pPr>
              <w:autoSpaceDE w:val="0"/>
              <w:autoSpaceDN w:val="0"/>
              <w:adjustRightInd w:val="0"/>
              <w:spacing w:after="27"/>
              <w:rPr>
                <w:rFonts w:cs="Calibri"/>
                <w:color w:val="000000"/>
              </w:rPr>
            </w:pPr>
            <w:r w:rsidRPr="0072107B">
              <w:rPr>
                <w:rFonts w:cs="Calibri"/>
                <w:color w:val="000000"/>
              </w:rPr>
              <w:t xml:space="preserve">Lipids </w:t>
            </w:r>
          </w:p>
          <w:p w:rsidR="00AE078D" w:rsidRPr="0072107B" w:rsidRDefault="00AE078D" w:rsidP="00AE078D">
            <w:pPr>
              <w:autoSpaceDE w:val="0"/>
              <w:autoSpaceDN w:val="0"/>
              <w:adjustRightInd w:val="0"/>
              <w:spacing w:after="27"/>
              <w:rPr>
                <w:rFonts w:cs="Calibri"/>
                <w:color w:val="000000"/>
              </w:rPr>
            </w:pPr>
            <w:r w:rsidRPr="0072107B">
              <w:rPr>
                <w:rFonts w:cs="Calibri"/>
                <w:color w:val="000000"/>
              </w:rPr>
              <w:t xml:space="preserve">Prolactin level, if MTF on estrogen </w:t>
            </w:r>
          </w:p>
          <w:p w:rsidR="00AE078D" w:rsidRPr="0072107B" w:rsidRDefault="00AE078D" w:rsidP="00AE078D">
            <w:pPr>
              <w:autoSpaceDE w:val="0"/>
              <w:autoSpaceDN w:val="0"/>
              <w:adjustRightInd w:val="0"/>
              <w:spacing w:after="27"/>
              <w:rPr>
                <w:rFonts w:cs="Calibri"/>
                <w:color w:val="000000"/>
              </w:rPr>
            </w:pPr>
            <w:r w:rsidRPr="0072107B">
              <w:rPr>
                <w:rFonts w:cs="Calibri"/>
                <w:color w:val="000000"/>
              </w:rPr>
              <w:t xml:space="preserve">Electrolytes, if taking spironolactone </w:t>
            </w:r>
          </w:p>
          <w:p w:rsidR="009B685F" w:rsidRPr="009B685F" w:rsidRDefault="00AE078D" w:rsidP="00AE078D">
            <w:pPr>
              <w:autoSpaceDE w:val="0"/>
              <w:autoSpaceDN w:val="0"/>
              <w:adjustRightInd w:val="0"/>
              <w:rPr>
                <w:rFonts w:cs="Calibri"/>
                <w:color w:val="000000"/>
              </w:rPr>
            </w:pPr>
            <w:r w:rsidRPr="0072107B">
              <w:rPr>
                <w:rFonts w:cs="Calibri"/>
                <w:color w:val="000000"/>
              </w:rPr>
              <w:t xml:space="preserve">Complete blood count, if taking flutamide </w:t>
            </w:r>
          </w:p>
        </w:tc>
      </w:tr>
      <w:tr w:rsidR="009B685F" w:rsidTr="007E1631">
        <w:trPr>
          <w:trHeight w:val="720"/>
        </w:trPr>
        <w:tc>
          <w:tcPr>
            <w:tcW w:w="5028" w:type="dxa"/>
            <w:vAlign w:val="center"/>
          </w:tcPr>
          <w:p w:rsidR="009B685F" w:rsidRDefault="009B685F" w:rsidP="009B685F">
            <w:pPr>
              <w:pStyle w:val="Default"/>
              <w:spacing w:after="138"/>
              <w:rPr>
                <w:rFonts w:asciiTheme="minorHAnsi" w:hAnsiTheme="minorHAnsi"/>
                <w:b/>
                <w:sz w:val="22"/>
                <w:szCs w:val="22"/>
              </w:rPr>
            </w:pPr>
            <w:r>
              <w:rPr>
                <w:rFonts w:asciiTheme="minorHAnsi" w:hAnsiTheme="minorHAnsi"/>
                <w:b/>
                <w:sz w:val="22"/>
                <w:szCs w:val="22"/>
              </w:rPr>
              <w:t>For injections</w:t>
            </w:r>
          </w:p>
        </w:tc>
        <w:tc>
          <w:tcPr>
            <w:tcW w:w="5029" w:type="dxa"/>
            <w:vAlign w:val="center"/>
          </w:tcPr>
          <w:p w:rsidR="009B685F" w:rsidRDefault="009B685F" w:rsidP="009B685F">
            <w:pPr>
              <w:autoSpaceDE w:val="0"/>
              <w:autoSpaceDN w:val="0"/>
              <w:adjustRightInd w:val="0"/>
              <w:spacing w:after="27" w:line="360" w:lineRule="auto"/>
              <w:rPr>
                <w:rFonts w:cs="Calibri"/>
                <w:color w:val="000000"/>
              </w:rPr>
            </w:pPr>
            <w:r w:rsidRPr="0072107B">
              <w:rPr>
                <w:rFonts w:cs="Calibri"/>
                <w:color w:val="000000"/>
              </w:rPr>
              <w:t>Proceed with hormone injection after Medical Provider has reviewed the laboratory results and authorized continuation of the treatment</w:t>
            </w:r>
          </w:p>
          <w:p w:rsidR="009B685F" w:rsidRDefault="009B685F" w:rsidP="009B685F">
            <w:pPr>
              <w:autoSpaceDE w:val="0"/>
              <w:autoSpaceDN w:val="0"/>
              <w:adjustRightInd w:val="0"/>
              <w:spacing w:after="27" w:line="360" w:lineRule="auto"/>
              <w:rPr>
                <w:rFonts w:cs="Calibri"/>
                <w:color w:val="000000"/>
              </w:rPr>
            </w:pPr>
            <w:r w:rsidRPr="0072107B">
              <w:rPr>
                <w:rFonts w:cs="Calibri"/>
                <w:color w:val="000000"/>
              </w:rPr>
              <w:t xml:space="preserve">Ask if the patient is receiving injections from self or </w:t>
            </w:r>
            <w:proofErr w:type="spellStart"/>
            <w:proofErr w:type="gramStart"/>
            <w:r w:rsidRPr="0072107B">
              <w:rPr>
                <w:rFonts w:cs="Calibri"/>
                <w:color w:val="000000"/>
              </w:rPr>
              <w:t>a</w:t>
            </w:r>
            <w:r w:rsidR="00055A3A">
              <w:rPr>
                <w:rFonts w:cs="Calibri"/>
                <w:color w:val="000000"/>
              </w:rPr>
              <w:t>n other</w:t>
            </w:r>
            <w:proofErr w:type="spellEnd"/>
            <w:proofErr w:type="gramEnd"/>
            <w:r w:rsidRPr="0072107B">
              <w:rPr>
                <w:rFonts w:cs="Calibri"/>
                <w:color w:val="000000"/>
              </w:rPr>
              <w:t>. If so, observe the injection technique</w:t>
            </w:r>
          </w:p>
          <w:p w:rsidR="009B685F" w:rsidRDefault="009B685F" w:rsidP="009B685F">
            <w:pPr>
              <w:autoSpaceDE w:val="0"/>
              <w:autoSpaceDN w:val="0"/>
              <w:adjustRightInd w:val="0"/>
              <w:spacing w:after="27" w:line="360" w:lineRule="auto"/>
              <w:rPr>
                <w:rFonts w:cs="Calibri"/>
                <w:color w:val="000000"/>
              </w:rPr>
            </w:pPr>
            <w:r w:rsidRPr="0072107B">
              <w:rPr>
                <w:rFonts w:cs="Calibri"/>
                <w:color w:val="000000"/>
              </w:rPr>
              <w:t>If the technique is sound, document approval for self-injection in the chart</w:t>
            </w:r>
          </w:p>
          <w:p w:rsidR="009B685F" w:rsidRPr="0072107B" w:rsidRDefault="009B685F" w:rsidP="009B685F">
            <w:pPr>
              <w:autoSpaceDE w:val="0"/>
              <w:autoSpaceDN w:val="0"/>
              <w:adjustRightInd w:val="0"/>
              <w:rPr>
                <w:rFonts w:cs="Calibri"/>
                <w:color w:val="000000"/>
              </w:rPr>
            </w:pPr>
            <w:r w:rsidRPr="0072107B">
              <w:rPr>
                <w:rFonts w:cs="Calibri"/>
                <w:color w:val="000000"/>
              </w:rPr>
              <w:t xml:space="preserve">If the technique needs improvement: </w:t>
            </w:r>
          </w:p>
          <w:p w:rsidR="009B685F" w:rsidRPr="0072107B" w:rsidRDefault="009B685F" w:rsidP="009B685F">
            <w:pPr>
              <w:autoSpaceDE w:val="0"/>
              <w:autoSpaceDN w:val="0"/>
              <w:adjustRightInd w:val="0"/>
              <w:spacing w:after="80"/>
              <w:rPr>
                <w:rFonts w:cs="Calibri"/>
                <w:color w:val="000000"/>
              </w:rPr>
            </w:pPr>
            <w:r w:rsidRPr="0072107B">
              <w:rPr>
                <w:rFonts w:cs="Calibri"/>
                <w:color w:val="000000"/>
              </w:rPr>
              <w:t xml:space="preserve">Offer instruction and support. </w:t>
            </w:r>
          </w:p>
          <w:p w:rsidR="009B685F" w:rsidRPr="00AA1199" w:rsidRDefault="009B685F" w:rsidP="009B685F">
            <w:pPr>
              <w:autoSpaceDE w:val="0"/>
              <w:autoSpaceDN w:val="0"/>
              <w:adjustRightInd w:val="0"/>
              <w:rPr>
                <w:rFonts w:cs="Calibri"/>
                <w:color w:val="000000"/>
              </w:rPr>
            </w:pPr>
            <w:r w:rsidRPr="0072107B">
              <w:rPr>
                <w:rFonts w:cs="Calibri"/>
                <w:color w:val="000000"/>
              </w:rPr>
              <w:t xml:space="preserve">Schedule bi-weekly nursing appointments for further teaching and injections until the nursing provider assesses that the patient or </w:t>
            </w:r>
            <w:r w:rsidR="00055A3A">
              <w:rPr>
                <w:rFonts w:cs="Calibri"/>
                <w:color w:val="000000"/>
              </w:rPr>
              <w:t>other</w:t>
            </w:r>
            <w:r w:rsidRPr="0072107B">
              <w:rPr>
                <w:rFonts w:cs="Calibri"/>
                <w:color w:val="000000"/>
              </w:rPr>
              <w:t xml:space="preserve"> has learned the proper technique and can safely inject without supervision. </w:t>
            </w:r>
          </w:p>
          <w:p w:rsidR="009B685F" w:rsidRPr="0072107B" w:rsidRDefault="009B685F" w:rsidP="009B685F">
            <w:pPr>
              <w:autoSpaceDE w:val="0"/>
              <w:autoSpaceDN w:val="0"/>
              <w:adjustRightInd w:val="0"/>
              <w:spacing w:after="27" w:line="360" w:lineRule="auto"/>
              <w:rPr>
                <w:rFonts w:cs="Calibri"/>
                <w:color w:val="000000"/>
              </w:rPr>
            </w:pPr>
          </w:p>
        </w:tc>
      </w:tr>
      <w:tr w:rsidR="009B685F" w:rsidTr="007E1631">
        <w:trPr>
          <w:trHeight w:val="720"/>
        </w:trPr>
        <w:tc>
          <w:tcPr>
            <w:tcW w:w="5028" w:type="dxa"/>
            <w:vAlign w:val="center"/>
          </w:tcPr>
          <w:p w:rsidR="009B685F" w:rsidRDefault="009B685F" w:rsidP="009B685F">
            <w:pPr>
              <w:pStyle w:val="Default"/>
              <w:spacing w:after="138"/>
              <w:rPr>
                <w:rFonts w:asciiTheme="minorHAnsi" w:hAnsiTheme="minorHAnsi"/>
                <w:b/>
                <w:sz w:val="22"/>
                <w:szCs w:val="22"/>
              </w:rPr>
            </w:pPr>
            <w:r>
              <w:rPr>
                <w:rFonts w:asciiTheme="minorHAnsi" w:hAnsiTheme="minorHAnsi"/>
                <w:b/>
                <w:sz w:val="22"/>
                <w:szCs w:val="22"/>
              </w:rPr>
              <w:t>Update history and physical exam</w:t>
            </w:r>
          </w:p>
        </w:tc>
        <w:tc>
          <w:tcPr>
            <w:tcW w:w="5029" w:type="dxa"/>
            <w:vAlign w:val="center"/>
          </w:tcPr>
          <w:p w:rsidR="009B685F" w:rsidRPr="0072107B" w:rsidRDefault="009B685F" w:rsidP="009B685F">
            <w:pPr>
              <w:autoSpaceDE w:val="0"/>
              <w:autoSpaceDN w:val="0"/>
              <w:adjustRightInd w:val="0"/>
              <w:spacing w:after="27"/>
              <w:rPr>
                <w:rFonts w:cs="Calibri"/>
                <w:color w:val="000000"/>
              </w:rPr>
            </w:pPr>
            <w:r w:rsidRPr="0072107B">
              <w:rPr>
                <w:rFonts w:cs="Calibri"/>
                <w:color w:val="000000"/>
              </w:rPr>
              <w:t>Patient</w:t>
            </w:r>
            <w:r w:rsidR="00F50CB4">
              <w:rPr>
                <w:rFonts w:cs="Calibri"/>
                <w:color w:val="000000"/>
              </w:rPr>
              <w:t>’</w:t>
            </w:r>
            <w:r w:rsidRPr="0072107B">
              <w:rPr>
                <w:rFonts w:cs="Calibri"/>
                <w:color w:val="000000"/>
              </w:rPr>
              <w:t xml:space="preserve">s tolerance of hormones and anti-androgens </w:t>
            </w:r>
          </w:p>
          <w:p w:rsidR="009B685F" w:rsidRPr="0072107B" w:rsidRDefault="009B685F" w:rsidP="009B685F">
            <w:pPr>
              <w:autoSpaceDE w:val="0"/>
              <w:autoSpaceDN w:val="0"/>
              <w:adjustRightInd w:val="0"/>
              <w:spacing w:after="27"/>
              <w:rPr>
                <w:rFonts w:cs="Calibri"/>
                <w:color w:val="000000"/>
              </w:rPr>
            </w:pPr>
            <w:r w:rsidRPr="0072107B">
              <w:rPr>
                <w:rFonts w:cs="Calibri"/>
                <w:color w:val="000000"/>
              </w:rPr>
              <w:t xml:space="preserve">Any side effects patient may be experiencing </w:t>
            </w:r>
          </w:p>
          <w:p w:rsidR="009B685F" w:rsidRPr="0072107B" w:rsidRDefault="009B685F" w:rsidP="009B685F">
            <w:pPr>
              <w:autoSpaceDE w:val="0"/>
              <w:autoSpaceDN w:val="0"/>
              <w:adjustRightInd w:val="0"/>
              <w:spacing w:after="27"/>
              <w:rPr>
                <w:rFonts w:cs="Calibri"/>
                <w:color w:val="000000"/>
              </w:rPr>
            </w:pPr>
            <w:r w:rsidRPr="0072107B">
              <w:rPr>
                <w:rFonts w:cs="Calibri"/>
                <w:color w:val="000000"/>
              </w:rPr>
              <w:t xml:space="preserve">MTF client: Cessation of erections </w:t>
            </w:r>
          </w:p>
          <w:p w:rsidR="009B685F" w:rsidRPr="0072107B" w:rsidRDefault="009B685F" w:rsidP="009B685F">
            <w:pPr>
              <w:autoSpaceDE w:val="0"/>
              <w:autoSpaceDN w:val="0"/>
              <w:adjustRightInd w:val="0"/>
              <w:rPr>
                <w:rFonts w:cs="Calibri"/>
                <w:color w:val="000000"/>
              </w:rPr>
            </w:pPr>
            <w:r w:rsidRPr="0072107B">
              <w:rPr>
                <w:rFonts w:cs="Calibri"/>
                <w:color w:val="000000"/>
              </w:rPr>
              <w:t>F</w:t>
            </w:r>
            <w:r>
              <w:rPr>
                <w:rFonts w:cs="Calibri"/>
                <w:color w:val="000000"/>
              </w:rPr>
              <w:t xml:space="preserve">TM client: Cessation of menses </w:t>
            </w:r>
          </w:p>
        </w:tc>
      </w:tr>
      <w:tr w:rsidR="009B685F" w:rsidTr="007E1631">
        <w:trPr>
          <w:trHeight w:val="720"/>
        </w:trPr>
        <w:tc>
          <w:tcPr>
            <w:tcW w:w="5028" w:type="dxa"/>
            <w:vAlign w:val="center"/>
          </w:tcPr>
          <w:p w:rsidR="009B685F" w:rsidRDefault="00AE078D" w:rsidP="009B685F">
            <w:pPr>
              <w:pStyle w:val="Default"/>
              <w:spacing w:after="138"/>
              <w:rPr>
                <w:rFonts w:asciiTheme="minorHAnsi" w:hAnsiTheme="minorHAnsi"/>
                <w:b/>
                <w:sz w:val="22"/>
                <w:szCs w:val="22"/>
              </w:rPr>
            </w:pPr>
            <w:r>
              <w:rPr>
                <w:rFonts w:asciiTheme="minorHAnsi" w:hAnsiTheme="minorHAnsi"/>
                <w:b/>
                <w:sz w:val="22"/>
                <w:szCs w:val="22"/>
              </w:rPr>
              <w:t>Increase dosage of hormones</w:t>
            </w:r>
          </w:p>
        </w:tc>
        <w:tc>
          <w:tcPr>
            <w:tcW w:w="5029" w:type="dxa"/>
            <w:vAlign w:val="center"/>
          </w:tcPr>
          <w:p w:rsidR="009B685F" w:rsidRPr="0072107B" w:rsidRDefault="00AE078D" w:rsidP="009B685F">
            <w:pPr>
              <w:autoSpaceDE w:val="0"/>
              <w:autoSpaceDN w:val="0"/>
              <w:adjustRightInd w:val="0"/>
              <w:spacing w:after="27"/>
              <w:rPr>
                <w:rFonts w:cs="Calibri"/>
                <w:color w:val="000000"/>
              </w:rPr>
            </w:pPr>
            <w:r>
              <w:rPr>
                <w:rFonts w:cs="Calibri"/>
                <w:color w:val="000000"/>
              </w:rPr>
              <w:t>See table below, prescribe one month supply</w:t>
            </w:r>
          </w:p>
        </w:tc>
      </w:tr>
      <w:tr w:rsidR="009B685F" w:rsidTr="007E1631">
        <w:trPr>
          <w:trHeight w:val="1240"/>
        </w:trPr>
        <w:tc>
          <w:tcPr>
            <w:tcW w:w="5028" w:type="dxa"/>
            <w:vAlign w:val="center"/>
          </w:tcPr>
          <w:p w:rsidR="009B685F" w:rsidRPr="00501952" w:rsidRDefault="009B685F" w:rsidP="007E1631">
            <w:pPr>
              <w:pStyle w:val="Default"/>
              <w:spacing w:after="138"/>
              <w:rPr>
                <w:rFonts w:asciiTheme="minorHAnsi" w:hAnsiTheme="minorHAnsi"/>
                <w:b/>
                <w:sz w:val="22"/>
                <w:szCs w:val="22"/>
              </w:rPr>
            </w:pPr>
            <w:r>
              <w:rPr>
                <w:rFonts w:asciiTheme="minorHAnsi" w:hAnsiTheme="minorHAnsi"/>
                <w:b/>
                <w:sz w:val="22"/>
                <w:szCs w:val="22"/>
              </w:rPr>
              <w:t>Schedule Follow Up Visits</w:t>
            </w:r>
          </w:p>
        </w:tc>
        <w:tc>
          <w:tcPr>
            <w:tcW w:w="5029" w:type="dxa"/>
            <w:vAlign w:val="center"/>
          </w:tcPr>
          <w:p w:rsidR="009B685F" w:rsidRDefault="009B685F" w:rsidP="007E1631">
            <w:pPr>
              <w:pStyle w:val="Default"/>
              <w:spacing w:after="138"/>
              <w:rPr>
                <w:rFonts w:asciiTheme="minorHAnsi" w:hAnsiTheme="minorHAnsi"/>
                <w:sz w:val="22"/>
                <w:szCs w:val="22"/>
              </w:rPr>
            </w:pPr>
            <w:r>
              <w:rPr>
                <w:rFonts w:asciiTheme="minorHAnsi" w:hAnsiTheme="minorHAnsi"/>
                <w:sz w:val="22"/>
                <w:szCs w:val="22"/>
              </w:rPr>
              <w:t>Follow up medical visit within 4 weeks if oral med prescribed, 2 weeks if injection is prescribed</w:t>
            </w:r>
          </w:p>
          <w:p w:rsidR="009B685F" w:rsidRDefault="009B685F" w:rsidP="007E1631">
            <w:pPr>
              <w:pStyle w:val="Default"/>
              <w:spacing w:after="138"/>
              <w:rPr>
                <w:rFonts w:asciiTheme="minorHAnsi" w:hAnsiTheme="minorHAnsi"/>
                <w:sz w:val="22"/>
                <w:szCs w:val="22"/>
              </w:rPr>
            </w:pPr>
            <w:r>
              <w:rPr>
                <w:rFonts w:asciiTheme="minorHAnsi" w:hAnsiTheme="minorHAnsi"/>
                <w:sz w:val="22"/>
                <w:szCs w:val="22"/>
              </w:rPr>
              <w:t>Behavioral Health or case management as needed</w:t>
            </w:r>
          </w:p>
        </w:tc>
      </w:tr>
    </w:tbl>
    <w:p w:rsidR="009B685F" w:rsidRDefault="009B685F" w:rsidP="009B685F">
      <w:pPr>
        <w:autoSpaceDE w:val="0"/>
        <w:autoSpaceDN w:val="0"/>
        <w:adjustRightInd w:val="0"/>
        <w:spacing w:after="0" w:line="360" w:lineRule="auto"/>
        <w:rPr>
          <w:rFonts w:cs="Calibri"/>
          <w:color w:val="000000"/>
        </w:rPr>
      </w:pPr>
    </w:p>
    <w:p w:rsidR="00AA1199" w:rsidRPr="0072107B" w:rsidRDefault="00AA1199" w:rsidP="00AA1199">
      <w:pPr>
        <w:autoSpaceDE w:val="0"/>
        <w:autoSpaceDN w:val="0"/>
        <w:adjustRightInd w:val="0"/>
      </w:pPr>
    </w:p>
    <w:p w:rsidR="00AA1199" w:rsidRPr="00AA1199" w:rsidRDefault="00AE078D" w:rsidP="00AA1199">
      <w:pPr>
        <w:autoSpaceDE w:val="0"/>
        <w:autoSpaceDN w:val="0"/>
        <w:adjustRightInd w:val="0"/>
        <w:rPr>
          <w:rFonts w:cs="Calibri"/>
          <w:color w:val="000000"/>
        </w:rPr>
      </w:pPr>
      <w:r>
        <w:rPr>
          <w:b/>
          <w:bCs/>
          <w:iCs/>
          <w:sz w:val="24"/>
          <w:szCs w:val="24"/>
        </w:rPr>
        <w:lastRenderedPageBreak/>
        <w:t>Table 3</w:t>
      </w:r>
      <w:r w:rsidRPr="004F350B">
        <w:rPr>
          <w:b/>
          <w:bCs/>
          <w:iCs/>
          <w:sz w:val="24"/>
          <w:szCs w:val="24"/>
        </w:rPr>
        <w:t>:</w:t>
      </w:r>
      <w:r>
        <w:rPr>
          <w:b/>
          <w:bCs/>
          <w:iCs/>
        </w:rPr>
        <w:t xml:space="preserve"> </w:t>
      </w:r>
      <w:r>
        <w:rPr>
          <w:b/>
          <w:bCs/>
          <w:iCs/>
          <w:sz w:val="24"/>
          <w:szCs w:val="24"/>
        </w:rPr>
        <w:t xml:space="preserve">Follow-Up </w:t>
      </w:r>
      <w:r w:rsidRPr="004F350B">
        <w:rPr>
          <w:b/>
          <w:bCs/>
          <w:iCs/>
          <w:sz w:val="24"/>
          <w:szCs w:val="24"/>
        </w:rPr>
        <w:t xml:space="preserve"> Dosing Medication Table</w:t>
      </w:r>
      <w:r>
        <w:rPr>
          <w:b/>
          <w:bCs/>
          <w:iCs/>
          <w:sz w:val="24"/>
          <w:szCs w:val="24"/>
        </w:rPr>
        <w:t xml:space="preserve"> for Transgender Women (MTF)</w:t>
      </w:r>
    </w:p>
    <w:tbl>
      <w:tblPr>
        <w:tblW w:w="0" w:type="auto"/>
        <w:tblBorders>
          <w:bottom w:val="single" w:sz="4" w:space="0" w:color="FFFFFF"/>
        </w:tblBorders>
        <w:tblLayout w:type="fixed"/>
        <w:tblLook w:val="0000" w:firstRow="0" w:lastRow="0" w:firstColumn="0" w:lastColumn="0" w:noHBand="0" w:noVBand="0"/>
      </w:tblPr>
      <w:tblGrid>
        <w:gridCol w:w="1825"/>
        <w:gridCol w:w="1825"/>
        <w:gridCol w:w="1825"/>
        <w:gridCol w:w="1825"/>
        <w:gridCol w:w="1827"/>
      </w:tblGrid>
      <w:tr w:rsidR="00AA1199" w:rsidRPr="0072107B" w:rsidTr="00282F1B">
        <w:trPr>
          <w:trHeight w:val="110"/>
        </w:trPr>
        <w:tc>
          <w:tcPr>
            <w:tcW w:w="9127" w:type="dxa"/>
            <w:gridSpan w:val="5"/>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ESTROGENS: </w:t>
            </w:r>
            <w:r w:rsidRPr="0072107B">
              <w:rPr>
                <w:rFonts w:cs="Calibri"/>
                <w:color w:val="000000"/>
              </w:rPr>
              <w:t xml:space="preserve">Prescribe one month of </w:t>
            </w:r>
            <w:r w:rsidRPr="0072107B">
              <w:rPr>
                <w:rFonts w:cs="Calibri"/>
                <w:b/>
                <w:bCs/>
                <w:i/>
                <w:iCs/>
                <w:color w:val="000000"/>
              </w:rPr>
              <w:t xml:space="preserve">ONE </w:t>
            </w:r>
            <w:r w:rsidRPr="0072107B">
              <w:rPr>
                <w:rFonts w:cs="Calibri"/>
                <w:color w:val="000000"/>
              </w:rPr>
              <w:t xml:space="preserve">of the following hormones: </w:t>
            </w:r>
          </w:p>
        </w:tc>
      </w:tr>
      <w:tr w:rsidR="00AA1199" w:rsidRPr="0072107B" w:rsidTr="00282F1B">
        <w:trPr>
          <w:trHeight w:val="110"/>
        </w:trPr>
        <w:tc>
          <w:tcPr>
            <w:tcW w:w="9127" w:type="dxa"/>
            <w:gridSpan w:val="5"/>
          </w:tcPr>
          <w:p w:rsidR="00AA1199" w:rsidRPr="0072107B" w:rsidRDefault="00AA1199" w:rsidP="00282F1B">
            <w:pPr>
              <w:autoSpaceDE w:val="0"/>
              <w:autoSpaceDN w:val="0"/>
              <w:adjustRightInd w:val="0"/>
              <w:rPr>
                <w:rFonts w:cs="Calibri"/>
                <w:color w:val="000000"/>
              </w:rPr>
            </w:pPr>
            <w:r w:rsidRPr="0072107B">
              <w:rPr>
                <w:rFonts w:cs="Calibri"/>
                <w:i/>
                <w:iCs/>
                <w:color w:val="000000"/>
              </w:rPr>
              <w:t xml:space="preserve">Preferred Regimen: </w:t>
            </w:r>
          </w:p>
        </w:tc>
      </w:tr>
      <w:tr w:rsidR="00AA1199" w:rsidRPr="0072107B" w:rsidTr="00AE078D">
        <w:trPr>
          <w:trHeight w:val="110"/>
        </w:trPr>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Oral Estrogen </w:t>
            </w:r>
          </w:p>
        </w:tc>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Dose </w:t>
            </w:r>
          </w:p>
        </w:tc>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Route &amp; Frequency </w:t>
            </w:r>
          </w:p>
        </w:tc>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Amount </w:t>
            </w:r>
          </w:p>
        </w:tc>
        <w:tc>
          <w:tcPr>
            <w:tcW w:w="1827"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Refills </w:t>
            </w:r>
          </w:p>
        </w:tc>
      </w:tr>
      <w:tr w:rsidR="00AA1199" w:rsidRPr="0072107B" w:rsidTr="00AE078D">
        <w:trPr>
          <w:trHeight w:val="110"/>
        </w:trPr>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Estradiol (Estrace)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2.0mg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Oral, twice daily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60 tablets </w:t>
            </w:r>
          </w:p>
        </w:tc>
        <w:tc>
          <w:tcPr>
            <w:tcW w:w="1827"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 </w:t>
            </w:r>
          </w:p>
        </w:tc>
      </w:tr>
      <w:tr w:rsidR="00AA1199" w:rsidRPr="0072107B" w:rsidTr="00AE078D">
        <w:trPr>
          <w:trHeight w:val="110"/>
        </w:trPr>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Injectable Estrogen </w:t>
            </w:r>
          </w:p>
        </w:tc>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Dose </w:t>
            </w:r>
          </w:p>
        </w:tc>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Route &amp; Frequency </w:t>
            </w:r>
          </w:p>
        </w:tc>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Amount </w:t>
            </w:r>
          </w:p>
        </w:tc>
        <w:tc>
          <w:tcPr>
            <w:tcW w:w="1827"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Refills </w:t>
            </w:r>
          </w:p>
        </w:tc>
      </w:tr>
      <w:tr w:rsidR="00AA1199" w:rsidRPr="0072107B" w:rsidTr="00AE078D">
        <w:trPr>
          <w:trHeight w:val="110"/>
        </w:trPr>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Estradiol Cypionate 5mg/ml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1.0cc (2.5mg)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Intramuscular, every two weeks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5.0cc </w:t>
            </w:r>
          </w:p>
        </w:tc>
        <w:tc>
          <w:tcPr>
            <w:tcW w:w="1827"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 </w:t>
            </w:r>
          </w:p>
        </w:tc>
      </w:tr>
      <w:tr w:rsidR="00AA1199" w:rsidRPr="0072107B" w:rsidTr="00AE078D">
        <w:trPr>
          <w:trHeight w:val="110"/>
        </w:trPr>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Estradiol Valerate 20mg/ml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1.0cc (10mg)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Intramuscular, every two weeks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5.0cc </w:t>
            </w:r>
          </w:p>
        </w:tc>
        <w:tc>
          <w:tcPr>
            <w:tcW w:w="1827"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 </w:t>
            </w:r>
          </w:p>
        </w:tc>
      </w:tr>
      <w:tr w:rsidR="00AA1199" w:rsidRPr="0072107B" w:rsidTr="00282F1B">
        <w:trPr>
          <w:trHeight w:val="110"/>
        </w:trPr>
        <w:tc>
          <w:tcPr>
            <w:tcW w:w="9127" w:type="dxa"/>
            <w:gridSpan w:val="5"/>
          </w:tcPr>
          <w:p w:rsidR="00AA1199" w:rsidRPr="0072107B" w:rsidRDefault="00AA1199" w:rsidP="00282F1B">
            <w:pPr>
              <w:autoSpaceDE w:val="0"/>
              <w:autoSpaceDN w:val="0"/>
              <w:adjustRightInd w:val="0"/>
              <w:rPr>
                <w:rFonts w:cs="Calibri"/>
                <w:color w:val="000000"/>
              </w:rPr>
            </w:pPr>
            <w:r w:rsidRPr="0072107B">
              <w:rPr>
                <w:rFonts w:cs="Calibri"/>
                <w:i/>
                <w:iCs/>
                <w:color w:val="000000"/>
              </w:rPr>
              <w:t xml:space="preserve">Alternate Regimen: </w:t>
            </w:r>
          </w:p>
        </w:tc>
      </w:tr>
      <w:tr w:rsidR="00AA1199" w:rsidRPr="0072107B" w:rsidTr="00AE078D">
        <w:trPr>
          <w:trHeight w:val="110"/>
        </w:trPr>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Oral Estrogen </w:t>
            </w:r>
          </w:p>
        </w:tc>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Dose </w:t>
            </w:r>
          </w:p>
        </w:tc>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Route &amp; Frequency </w:t>
            </w:r>
          </w:p>
        </w:tc>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Amount </w:t>
            </w:r>
          </w:p>
        </w:tc>
        <w:tc>
          <w:tcPr>
            <w:tcW w:w="1827"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Refills </w:t>
            </w:r>
          </w:p>
        </w:tc>
      </w:tr>
      <w:tr w:rsidR="00AA1199" w:rsidRPr="0072107B" w:rsidTr="00AE078D">
        <w:trPr>
          <w:trHeight w:val="110"/>
        </w:trPr>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Premarin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1.25mg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Oral, two tablets twice daily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120 tablets </w:t>
            </w:r>
          </w:p>
        </w:tc>
        <w:tc>
          <w:tcPr>
            <w:tcW w:w="1827"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 </w:t>
            </w:r>
          </w:p>
        </w:tc>
      </w:tr>
      <w:tr w:rsidR="00AA1199" w:rsidRPr="0072107B" w:rsidTr="00AE078D">
        <w:trPr>
          <w:trHeight w:val="110"/>
        </w:trPr>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Transdermal Estrogen </w:t>
            </w:r>
          </w:p>
        </w:tc>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Dose </w:t>
            </w:r>
          </w:p>
        </w:tc>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Route &amp; Frequency </w:t>
            </w:r>
          </w:p>
        </w:tc>
        <w:tc>
          <w:tcPr>
            <w:tcW w:w="1825"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Amount </w:t>
            </w:r>
          </w:p>
        </w:tc>
        <w:tc>
          <w:tcPr>
            <w:tcW w:w="1827" w:type="dxa"/>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Refills </w:t>
            </w:r>
          </w:p>
        </w:tc>
      </w:tr>
      <w:tr w:rsidR="00AA1199" w:rsidRPr="0072107B" w:rsidTr="00AE078D">
        <w:trPr>
          <w:trHeight w:val="244"/>
        </w:trPr>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Estradiol Patch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0.1mg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Two patches topically, twice weekly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16 patches </w:t>
            </w:r>
          </w:p>
        </w:tc>
        <w:tc>
          <w:tcPr>
            <w:tcW w:w="1827"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 </w:t>
            </w:r>
          </w:p>
        </w:tc>
      </w:tr>
    </w:tbl>
    <w:p w:rsidR="00AE078D" w:rsidRDefault="00AE078D" w:rsidP="00AE078D">
      <w:pPr>
        <w:autoSpaceDE w:val="0"/>
        <w:autoSpaceDN w:val="0"/>
        <w:adjustRightInd w:val="0"/>
        <w:rPr>
          <w:b/>
          <w:bCs/>
          <w:iCs/>
          <w:sz w:val="24"/>
          <w:szCs w:val="24"/>
        </w:rPr>
      </w:pPr>
    </w:p>
    <w:p w:rsidR="00AE078D" w:rsidRDefault="00AE078D">
      <w:pPr>
        <w:rPr>
          <w:b/>
          <w:bCs/>
          <w:iCs/>
          <w:sz w:val="24"/>
          <w:szCs w:val="24"/>
        </w:rPr>
      </w:pPr>
      <w:r>
        <w:rPr>
          <w:b/>
          <w:bCs/>
          <w:iCs/>
          <w:sz w:val="24"/>
          <w:szCs w:val="24"/>
        </w:rPr>
        <w:br w:type="page"/>
      </w:r>
    </w:p>
    <w:p w:rsidR="00AA1199" w:rsidRPr="00AE078D" w:rsidRDefault="00AE078D" w:rsidP="00AA1199">
      <w:pPr>
        <w:autoSpaceDE w:val="0"/>
        <w:autoSpaceDN w:val="0"/>
        <w:adjustRightInd w:val="0"/>
        <w:rPr>
          <w:rFonts w:cs="Calibri"/>
          <w:color w:val="000000"/>
        </w:rPr>
      </w:pPr>
      <w:r>
        <w:rPr>
          <w:b/>
          <w:bCs/>
          <w:iCs/>
          <w:sz w:val="24"/>
          <w:szCs w:val="24"/>
        </w:rPr>
        <w:lastRenderedPageBreak/>
        <w:t>Table 3</w:t>
      </w:r>
      <w:r w:rsidRPr="004F350B">
        <w:rPr>
          <w:b/>
          <w:bCs/>
          <w:iCs/>
          <w:sz w:val="24"/>
          <w:szCs w:val="24"/>
        </w:rPr>
        <w:t>:</w:t>
      </w:r>
      <w:r>
        <w:rPr>
          <w:b/>
          <w:bCs/>
          <w:iCs/>
        </w:rPr>
        <w:t xml:space="preserve"> </w:t>
      </w:r>
      <w:r>
        <w:rPr>
          <w:b/>
          <w:bCs/>
          <w:iCs/>
          <w:sz w:val="24"/>
          <w:szCs w:val="24"/>
        </w:rPr>
        <w:t xml:space="preserve">Follow-Up </w:t>
      </w:r>
      <w:r w:rsidRPr="004F350B">
        <w:rPr>
          <w:b/>
          <w:bCs/>
          <w:iCs/>
          <w:sz w:val="24"/>
          <w:szCs w:val="24"/>
        </w:rPr>
        <w:t xml:space="preserve"> Dosing Medication Table</w:t>
      </w:r>
      <w:r>
        <w:rPr>
          <w:b/>
          <w:bCs/>
          <w:iCs/>
          <w:sz w:val="24"/>
          <w:szCs w:val="24"/>
        </w:rPr>
        <w:t xml:space="preserve"> for Transgender Women (MTF) Continued</w:t>
      </w:r>
    </w:p>
    <w:tbl>
      <w:tblPr>
        <w:tblW w:w="0" w:type="auto"/>
        <w:tblBorders>
          <w:top w:val="nil"/>
          <w:left w:val="nil"/>
          <w:bottom w:val="nil"/>
          <w:right w:val="nil"/>
        </w:tblBorders>
        <w:tblLayout w:type="fixed"/>
        <w:tblLook w:val="0000" w:firstRow="0" w:lastRow="0" w:firstColumn="0" w:lastColumn="0" w:noHBand="0" w:noVBand="0"/>
      </w:tblPr>
      <w:tblGrid>
        <w:gridCol w:w="1825"/>
        <w:gridCol w:w="1825"/>
        <w:gridCol w:w="1825"/>
        <w:gridCol w:w="1825"/>
        <w:gridCol w:w="1827"/>
      </w:tblGrid>
      <w:tr w:rsidR="00AA1199" w:rsidRPr="0072107B" w:rsidTr="00282F1B">
        <w:trPr>
          <w:trHeight w:val="573"/>
        </w:trPr>
        <w:tc>
          <w:tcPr>
            <w:tcW w:w="9127" w:type="dxa"/>
            <w:gridSpan w:val="5"/>
          </w:tcPr>
          <w:p w:rsidR="00AA1199" w:rsidRPr="0072107B" w:rsidRDefault="00AA1199" w:rsidP="00282F1B">
            <w:pPr>
              <w:shd w:val="clear" w:color="auto" w:fill="D9D9D9"/>
              <w:autoSpaceDE w:val="0"/>
              <w:autoSpaceDN w:val="0"/>
              <w:adjustRightInd w:val="0"/>
              <w:rPr>
                <w:rFonts w:cs="Calibri"/>
                <w:color w:val="000000"/>
              </w:rPr>
            </w:pPr>
            <w:r w:rsidRPr="0072107B">
              <w:rPr>
                <w:rFonts w:cs="Calibri"/>
                <w:b/>
                <w:bCs/>
                <w:color w:val="000000"/>
              </w:rPr>
              <w:t xml:space="preserve">ANTI-ANDROGENS: </w:t>
            </w:r>
            <w:r w:rsidRPr="0072107B">
              <w:rPr>
                <w:rFonts w:cs="Calibri"/>
                <w:color w:val="000000"/>
              </w:rPr>
              <w:t xml:space="preserve">Prescribe one month of </w:t>
            </w:r>
            <w:r w:rsidRPr="0072107B">
              <w:rPr>
                <w:rFonts w:cs="Calibri"/>
                <w:b/>
                <w:bCs/>
                <w:i/>
                <w:iCs/>
                <w:color w:val="000000"/>
              </w:rPr>
              <w:t xml:space="preserve">ONE </w:t>
            </w:r>
            <w:r w:rsidRPr="0072107B">
              <w:rPr>
                <w:rFonts w:cs="Calibri"/>
                <w:color w:val="000000"/>
              </w:rPr>
              <w:t xml:space="preserve">of the following anti-androgens. </w:t>
            </w:r>
          </w:p>
          <w:p w:rsidR="00AA1199" w:rsidRPr="0072107B" w:rsidRDefault="00AA1199" w:rsidP="00282F1B">
            <w:pPr>
              <w:shd w:val="clear" w:color="auto" w:fill="D9D9D9"/>
              <w:autoSpaceDE w:val="0"/>
              <w:autoSpaceDN w:val="0"/>
              <w:adjustRightInd w:val="0"/>
              <w:rPr>
                <w:rFonts w:cs="Calibri"/>
                <w:color w:val="000000"/>
              </w:rPr>
            </w:pPr>
            <w:r w:rsidRPr="0072107B">
              <w:rPr>
                <w:rFonts w:cs="Calibri"/>
                <w:b/>
                <w:bCs/>
                <w:color w:val="000000"/>
              </w:rPr>
              <w:t xml:space="preserve">DHT-BLOCKERS: </w:t>
            </w:r>
            <w:r w:rsidRPr="0072107B">
              <w:rPr>
                <w:rFonts w:cs="Calibri"/>
                <w:color w:val="000000"/>
              </w:rPr>
              <w:t xml:space="preserve">Some clinicians use dihydrotestosterone blockers as a primary anti-androgen, although they are less effective than either spironolactone or flutamide. DHT-Blockers may also be added to traditional anti-androgens to minimize androgenic hair loss. </w:t>
            </w:r>
          </w:p>
        </w:tc>
      </w:tr>
      <w:tr w:rsidR="00AA1199" w:rsidRPr="0072107B" w:rsidTr="00282F1B">
        <w:trPr>
          <w:trHeight w:val="110"/>
        </w:trPr>
        <w:tc>
          <w:tcPr>
            <w:tcW w:w="9127" w:type="dxa"/>
            <w:gridSpan w:val="5"/>
            <w:tcBorders>
              <w:bottom w:val="nil"/>
            </w:tcBorders>
          </w:tcPr>
          <w:p w:rsidR="00AA1199" w:rsidRPr="0072107B" w:rsidRDefault="00AA1199" w:rsidP="00282F1B">
            <w:pPr>
              <w:autoSpaceDE w:val="0"/>
              <w:autoSpaceDN w:val="0"/>
              <w:adjustRightInd w:val="0"/>
              <w:rPr>
                <w:rFonts w:cs="Calibri"/>
                <w:color w:val="000000"/>
              </w:rPr>
            </w:pPr>
            <w:r w:rsidRPr="0072107B">
              <w:rPr>
                <w:rFonts w:cs="Calibri"/>
                <w:i/>
                <w:iCs/>
                <w:color w:val="000000"/>
              </w:rPr>
              <w:t xml:space="preserve">Preferred Regimen: </w:t>
            </w:r>
          </w:p>
        </w:tc>
      </w:tr>
      <w:tr w:rsidR="00AA1199" w:rsidRPr="0072107B" w:rsidTr="00282F1B">
        <w:trPr>
          <w:trHeight w:val="110"/>
        </w:trPr>
        <w:tc>
          <w:tcPr>
            <w:tcW w:w="1825" w:type="dxa"/>
            <w:tcBorders>
              <w:top w:val="nil"/>
              <w:left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Oral Anti-Androgen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Daily Dose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Route &amp; Frequency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Amount </w:t>
            </w:r>
          </w:p>
        </w:tc>
        <w:tc>
          <w:tcPr>
            <w:tcW w:w="1825" w:type="dxa"/>
            <w:tcBorders>
              <w:top w:val="nil"/>
              <w:bottom w:val="nil"/>
              <w:right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Refills </w:t>
            </w:r>
          </w:p>
        </w:tc>
      </w:tr>
      <w:tr w:rsidR="00AA1199" w:rsidRPr="0072107B" w:rsidTr="00282F1B">
        <w:trPr>
          <w:trHeight w:val="110"/>
        </w:trPr>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Spironolactone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200mg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Oral, in divided doses daily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1 month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 </w:t>
            </w:r>
          </w:p>
        </w:tc>
      </w:tr>
      <w:tr w:rsidR="00AA1199" w:rsidRPr="0072107B" w:rsidTr="00282F1B">
        <w:trPr>
          <w:trHeight w:val="110"/>
        </w:trPr>
        <w:tc>
          <w:tcPr>
            <w:tcW w:w="9127" w:type="dxa"/>
            <w:gridSpan w:val="5"/>
            <w:tcBorders>
              <w:bottom w:val="nil"/>
            </w:tcBorders>
          </w:tcPr>
          <w:p w:rsidR="00AA1199" w:rsidRPr="0072107B" w:rsidRDefault="00AA1199" w:rsidP="00282F1B">
            <w:pPr>
              <w:autoSpaceDE w:val="0"/>
              <w:autoSpaceDN w:val="0"/>
              <w:adjustRightInd w:val="0"/>
              <w:rPr>
                <w:rFonts w:cs="Calibri"/>
                <w:color w:val="000000"/>
              </w:rPr>
            </w:pPr>
            <w:r w:rsidRPr="0072107B">
              <w:rPr>
                <w:rFonts w:cs="Calibri"/>
                <w:i/>
                <w:iCs/>
                <w:color w:val="000000"/>
              </w:rPr>
              <w:t xml:space="preserve">Alternate Regimen: </w:t>
            </w:r>
          </w:p>
        </w:tc>
      </w:tr>
      <w:tr w:rsidR="00AA1199" w:rsidRPr="0072107B" w:rsidTr="00282F1B">
        <w:trPr>
          <w:trHeight w:val="110"/>
        </w:trPr>
        <w:tc>
          <w:tcPr>
            <w:tcW w:w="1825" w:type="dxa"/>
            <w:tcBorders>
              <w:top w:val="nil"/>
              <w:left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Oral Anti-Androgen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Daily Dose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Route &amp; Frequency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Amount </w:t>
            </w:r>
          </w:p>
        </w:tc>
        <w:tc>
          <w:tcPr>
            <w:tcW w:w="1825" w:type="dxa"/>
            <w:tcBorders>
              <w:top w:val="nil"/>
              <w:bottom w:val="nil"/>
              <w:right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Refills </w:t>
            </w:r>
          </w:p>
        </w:tc>
      </w:tr>
      <w:tr w:rsidR="00AA1199" w:rsidRPr="0072107B" w:rsidTr="00282F1B">
        <w:trPr>
          <w:trHeight w:val="110"/>
        </w:trPr>
        <w:tc>
          <w:tcPr>
            <w:tcW w:w="1825" w:type="dxa"/>
            <w:tcBorders>
              <w:top w:val="nil"/>
              <w:bottom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Flutamide (Eulexin) </w:t>
            </w:r>
          </w:p>
        </w:tc>
        <w:tc>
          <w:tcPr>
            <w:tcW w:w="1825" w:type="dxa"/>
            <w:tcBorders>
              <w:top w:val="nil"/>
              <w:bottom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125 mg </w:t>
            </w:r>
          </w:p>
        </w:tc>
        <w:tc>
          <w:tcPr>
            <w:tcW w:w="1825" w:type="dxa"/>
            <w:tcBorders>
              <w:top w:val="nil"/>
              <w:bottom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Oral, twice daily </w:t>
            </w:r>
          </w:p>
        </w:tc>
        <w:tc>
          <w:tcPr>
            <w:tcW w:w="1825" w:type="dxa"/>
            <w:tcBorders>
              <w:top w:val="nil"/>
              <w:bottom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60 tablets </w:t>
            </w:r>
          </w:p>
        </w:tc>
        <w:tc>
          <w:tcPr>
            <w:tcW w:w="1825" w:type="dxa"/>
            <w:tcBorders>
              <w:top w:val="nil"/>
              <w:bottom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 </w:t>
            </w:r>
          </w:p>
        </w:tc>
      </w:tr>
      <w:tr w:rsidR="00AA1199" w:rsidRPr="0072107B" w:rsidTr="00282F1B">
        <w:trPr>
          <w:trHeight w:val="110"/>
        </w:trPr>
        <w:tc>
          <w:tcPr>
            <w:tcW w:w="1825" w:type="dxa"/>
            <w:tcBorders>
              <w:top w:val="nil"/>
              <w:left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Oral DHT-Blocker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Dose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Route &amp; Frequency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Amount </w:t>
            </w:r>
          </w:p>
        </w:tc>
        <w:tc>
          <w:tcPr>
            <w:tcW w:w="1825" w:type="dxa"/>
            <w:tcBorders>
              <w:top w:val="nil"/>
              <w:bottom w:val="nil"/>
              <w:right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Refills </w:t>
            </w:r>
          </w:p>
        </w:tc>
      </w:tr>
      <w:tr w:rsidR="00AA1199" w:rsidRPr="0072107B" w:rsidTr="00282F1B">
        <w:trPr>
          <w:trHeight w:val="110"/>
        </w:trPr>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Finasteride (Proscar)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5mg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Oral, once daily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30 tablets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 </w:t>
            </w:r>
          </w:p>
        </w:tc>
      </w:tr>
      <w:tr w:rsidR="00AA1199" w:rsidRPr="0072107B" w:rsidTr="00282F1B">
        <w:trPr>
          <w:trHeight w:val="110"/>
        </w:trPr>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Dutasteride (Avodart)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0.5mg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Oral, once daily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30 tablets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 </w:t>
            </w:r>
          </w:p>
        </w:tc>
      </w:tr>
    </w:tbl>
    <w:p w:rsidR="00AE078D" w:rsidRDefault="00AE078D" w:rsidP="00AA1199">
      <w:pPr>
        <w:autoSpaceDE w:val="0"/>
        <w:autoSpaceDN w:val="0"/>
        <w:adjustRightInd w:val="0"/>
        <w:rPr>
          <w:rFonts w:cs="Calibri"/>
          <w:b/>
          <w:bCs/>
          <w:color w:val="000000"/>
        </w:rPr>
      </w:pPr>
    </w:p>
    <w:p w:rsidR="00AE078D" w:rsidRDefault="00AE078D">
      <w:pPr>
        <w:rPr>
          <w:rFonts w:cs="Calibri"/>
          <w:b/>
          <w:bCs/>
          <w:color w:val="000000"/>
        </w:rPr>
      </w:pPr>
      <w:r>
        <w:rPr>
          <w:rFonts w:cs="Calibri"/>
          <w:b/>
          <w:bCs/>
          <w:color w:val="000000"/>
        </w:rPr>
        <w:br w:type="page"/>
      </w:r>
    </w:p>
    <w:p w:rsidR="00AA1199" w:rsidRPr="0072107B" w:rsidRDefault="00AE078D" w:rsidP="00AA1199">
      <w:pPr>
        <w:autoSpaceDE w:val="0"/>
        <w:autoSpaceDN w:val="0"/>
        <w:adjustRightInd w:val="0"/>
        <w:rPr>
          <w:rFonts w:cs="Calibri"/>
          <w:color w:val="000000"/>
        </w:rPr>
      </w:pPr>
      <w:r>
        <w:rPr>
          <w:b/>
          <w:bCs/>
          <w:iCs/>
          <w:sz w:val="24"/>
          <w:szCs w:val="24"/>
        </w:rPr>
        <w:lastRenderedPageBreak/>
        <w:t>Table 4</w:t>
      </w:r>
      <w:r w:rsidRPr="004F350B">
        <w:rPr>
          <w:b/>
          <w:bCs/>
          <w:iCs/>
          <w:sz w:val="24"/>
          <w:szCs w:val="24"/>
        </w:rPr>
        <w:t>:</w:t>
      </w:r>
      <w:r>
        <w:rPr>
          <w:b/>
          <w:bCs/>
          <w:iCs/>
        </w:rPr>
        <w:t xml:space="preserve"> </w:t>
      </w:r>
      <w:r>
        <w:rPr>
          <w:b/>
          <w:bCs/>
          <w:iCs/>
          <w:sz w:val="24"/>
          <w:szCs w:val="24"/>
        </w:rPr>
        <w:t xml:space="preserve">Follow-Up </w:t>
      </w:r>
      <w:r w:rsidRPr="004F350B">
        <w:rPr>
          <w:b/>
          <w:bCs/>
          <w:iCs/>
          <w:sz w:val="24"/>
          <w:szCs w:val="24"/>
        </w:rPr>
        <w:t xml:space="preserve"> Dosing Medication Table</w:t>
      </w:r>
      <w:r>
        <w:rPr>
          <w:b/>
          <w:bCs/>
          <w:iCs/>
          <w:sz w:val="24"/>
          <w:szCs w:val="24"/>
        </w:rPr>
        <w:t xml:space="preserve"> for Transgender Men (FTM)</w:t>
      </w:r>
    </w:p>
    <w:tbl>
      <w:tblPr>
        <w:tblW w:w="0" w:type="auto"/>
        <w:tblBorders>
          <w:top w:val="nil"/>
          <w:left w:val="nil"/>
          <w:bottom w:val="nil"/>
          <w:right w:val="nil"/>
        </w:tblBorders>
        <w:tblLayout w:type="fixed"/>
        <w:tblLook w:val="0000" w:firstRow="0" w:lastRow="0" w:firstColumn="0" w:lastColumn="0" w:noHBand="0" w:noVBand="0"/>
      </w:tblPr>
      <w:tblGrid>
        <w:gridCol w:w="1825"/>
        <w:gridCol w:w="1825"/>
        <w:gridCol w:w="1825"/>
        <w:gridCol w:w="1825"/>
        <w:gridCol w:w="1827"/>
      </w:tblGrid>
      <w:tr w:rsidR="00AA1199" w:rsidRPr="0072107B" w:rsidTr="00282F1B">
        <w:trPr>
          <w:trHeight w:val="110"/>
        </w:trPr>
        <w:tc>
          <w:tcPr>
            <w:tcW w:w="9127" w:type="dxa"/>
            <w:gridSpan w:val="5"/>
            <w:tcBorders>
              <w:top w:val="nil"/>
              <w:left w:val="nil"/>
              <w:bottom w:val="nil"/>
              <w:right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TESTOSTERONE: </w:t>
            </w:r>
            <w:r w:rsidRPr="0072107B">
              <w:rPr>
                <w:rFonts w:cs="Calibri"/>
                <w:color w:val="000000"/>
              </w:rPr>
              <w:t xml:space="preserve">Prescribe one month of </w:t>
            </w:r>
            <w:r w:rsidRPr="0072107B">
              <w:rPr>
                <w:rFonts w:cs="Calibri"/>
                <w:b/>
                <w:bCs/>
                <w:i/>
                <w:iCs/>
                <w:color w:val="000000"/>
              </w:rPr>
              <w:t xml:space="preserve">ONE </w:t>
            </w:r>
            <w:r w:rsidRPr="0072107B">
              <w:rPr>
                <w:rFonts w:cs="Calibri"/>
                <w:color w:val="000000"/>
              </w:rPr>
              <w:t xml:space="preserve">of the following hormones: </w:t>
            </w:r>
          </w:p>
        </w:tc>
      </w:tr>
      <w:tr w:rsidR="00AA1199" w:rsidRPr="0072107B" w:rsidTr="00282F1B">
        <w:trPr>
          <w:trHeight w:val="110"/>
        </w:trPr>
        <w:tc>
          <w:tcPr>
            <w:tcW w:w="9127" w:type="dxa"/>
            <w:gridSpan w:val="5"/>
            <w:tcBorders>
              <w:top w:val="nil"/>
              <w:bottom w:val="nil"/>
            </w:tcBorders>
          </w:tcPr>
          <w:p w:rsidR="00AA1199" w:rsidRPr="0072107B" w:rsidRDefault="00AA1199" w:rsidP="00282F1B">
            <w:pPr>
              <w:autoSpaceDE w:val="0"/>
              <w:autoSpaceDN w:val="0"/>
              <w:adjustRightInd w:val="0"/>
              <w:rPr>
                <w:rFonts w:cs="Calibri"/>
                <w:color w:val="000000"/>
              </w:rPr>
            </w:pPr>
            <w:r w:rsidRPr="0072107B">
              <w:rPr>
                <w:rFonts w:cs="Calibri"/>
                <w:i/>
                <w:iCs/>
                <w:color w:val="000000"/>
              </w:rPr>
              <w:t xml:space="preserve">Preferred Regimen: </w:t>
            </w:r>
          </w:p>
        </w:tc>
      </w:tr>
      <w:tr w:rsidR="00AA1199" w:rsidRPr="0072107B" w:rsidTr="00282F1B">
        <w:trPr>
          <w:trHeight w:val="110"/>
        </w:trPr>
        <w:tc>
          <w:tcPr>
            <w:tcW w:w="1825" w:type="dxa"/>
            <w:tcBorders>
              <w:top w:val="nil"/>
              <w:left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Injectable Testosterone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Dose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Route &amp; Frequency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Amount </w:t>
            </w:r>
          </w:p>
        </w:tc>
        <w:tc>
          <w:tcPr>
            <w:tcW w:w="1825" w:type="dxa"/>
            <w:tcBorders>
              <w:top w:val="nil"/>
              <w:bottom w:val="nil"/>
              <w:right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Refills </w:t>
            </w:r>
          </w:p>
        </w:tc>
      </w:tr>
      <w:tr w:rsidR="00AA1199" w:rsidRPr="0072107B" w:rsidTr="00282F1B">
        <w:trPr>
          <w:trHeight w:val="242"/>
        </w:trPr>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Testosterone cypionate or enanthate 200mg/ml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1.0cc (200mg)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Intramuscular, every two weeks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2cc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 </w:t>
            </w:r>
          </w:p>
        </w:tc>
      </w:tr>
      <w:tr w:rsidR="00AA1199" w:rsidRPr="0072107B" w:rsidTr="00282F1B">
        <w:trPr>
          <w:trHeight w:val="110"/>
        </w:trPr>
        <w:tc>
          <w:tcPr>
            <w:tcW w:w="9127" w:type="dxa"/>
            <w:gridSpan w:val="5"/>
            <w:tcBorders>
              <w:bottom w:val="nil"/>
            </w:tcBorders>
          </w:tcPr>
          <w:p w:rsidR="00AA1199" w:rsidRPr="0072107B" w:rsidRDefault="00AA1199" w:rsidP="00282F1B">
            <w:pPr>
              <w:autoSpaceDE w:val="0"/>
              <w:autoSpaceDN w:val="0"/>
              <w:adjustRightInd w:val="0"/>
              <w:rPr>
                <w:rFonts w:cs="Calibri"/>
                <w:color w:val="000000"/>
              </w:rPr>
            </w:pPr>
            <w:r w:rsidRPr="0072107B">
              <w:rPr>
                <w:rFonts w:cs="Calibri"/>
                <w:i/>
                <w:iCs/>
                <w:color w:val="000000"/>
              </w:rPr>
              <w:t xml:space="preserve">Alternate Regimen: </w:t>
            </w:r>
          </w:p>
        </w:tc>
      </w:tr>
      <w:tr w:rsidR="00AA1199" w:rsidRPr="0072107B" w:rsidTr="00282F1B">
        <w:trPr>
          <w:trHeight w:val="110"/>
        </w:trPr>
        <w:tc>
          <w:tcPr>
            <w:tcW w:w="1825" w:type="dxa"/>
            <w:tcBorders>
              <w:top w:val="nil"/>
              <w:left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Transdermal Testosterone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Dose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Route &amp; Frequency </w:t>
            </w:r>
          </w:p>
        </w:tc>
        <w:tc>
          <w:tcPr>
            <w:tcW w:w="1825" w:type="dxa"/>
            <w:tcBorders>
              <w:top w:val="nil"/>
              <w:bottom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Amount </w:t>
            </w:r>
          </w:p>
        </w:tc>
        <w:tc>
          <w:tcPr>
            <w:tcW w:w="1825" w:type="dxa"/>
            <w:tcBorders>
              <w:top w:val="nil"/>
              <w:bottom w:val="nil"/>
              <w:right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Refills </w:t>
            </w:r>
          </w:p>
        </w:tc>
      </w:tr>
      <w:tr w:rsidR="00AA1199" w:rsidRPr="0072107B" w:rsidTr="00282F1B">
        <w:trPr>
          <w:trHeight w:val="244"/>
        </w:trPr>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Testosterone gel 1% (Androgel, Testim)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5mg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One packet topically, daily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30 packets </w:t>
            </w:r>
          </w:p>
        </w:tc>
        <w:tc>
          <w:tcPr>
            <w:tcW w:w="182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 </w:t>
            </w:r>
          </w:p>
        </w:tc>
      </w:tr>
      <w:tr w:rsidR="00AA1199" w:rsidRPr="0072107B" w:rsidTr="00282F1B">
        <w:trPr>
          <w:trHeight w:val="242"/>
        </w:trPr>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Testosterone patch (Androderm)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5mg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One patch topically, daily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30 patches </w:t>
            </w:r>
          </w:p>
        </w:tc>
        <w:tc>
          <w:tcPr>
            <w:tcW w:w="182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0 </w:t>
            </w:r>
          </w:p>
        </w:tc>
      </w:tr>
    </w:tbl>
    <w:p w:rsidR="00AA1199" w:rsidRDefault="00AE078D" w:rsidP="00DC04B2">
      <w:r>
        <w:rPr>
          <w:b/>
          <w:sz w:val="24"/>
          <w:szCs w:val="24"/>
        </w:rPr>
        <w:t xml:space="preserve">For Injections: </w:t>
      </w:r>
      <w:r w:rsidR="00AA1199" w:rsidRPr="0072107B">
        <w:t xml:space="preserve"> If the patient chose injection by </w:t>
      </w:r>
      <w:r>
        <w:t>themself</w:t>
      </w:r>
      <w:r w:rsidR="00AA1199" w:rsidRPr="0072107B">
        <w:t xml:space="preserve"> or SOFFA and </w:t>
      </w:r>
      <w:r>
        <w:t>provider</w:t>
      </w:r>
      <w:r w:rsidR="00AA1199" w:rsidRPr="0072107B">
        <w:t xml:space="preserve"> approved the</w:t>
      </w:r>
      <w:r w:rsidR="00DC04B2">
        <w:t xml:space="preserve"> injection technique, prescribe:</w:t>
      </w:r>
    </w:p>
    <w:tbl>
      <w:tblPr>
        <w:tblW w:w="0" w:type="auto"/>
        <w:tblBorders>
          <w:top w:val="nil"/>
          <w:left w:val="nil"/>
          <w:bottom w:val="nil"/>
          <w:right w:val="nil"/>
        </w:tblBorders>
        <w:tblLayout w:type="fixed"/>
        <w:tblLook w:val="0000" w:firstRow="0" w:lastRow="0" w:firstColumn="0" w:lastColumn="0" w:noHBand="0" w:noVBand="0"/>
      </w:tblPr>
      <w:tblGrid>
        <w:gridCol w:w="2135"/>
        <w:gridCol w:w="2135"/>
      </w:tblGrid>
      <w:tr w:rsidR="00AA1199" w:rsidRPr="0072107B" w:rsidTr="00282F1B">
        <w:trPr>
          <w:trHeight w:val="110"/>
        </w:trPr>
        <w:tc>
          <w:tcPr>
            <w:tcW w:w="2135" w:type="dxa"/>
            <w:tcBorders>
              <w:top w:val="nil"/>
              <w:left w:val="nil"/>
              <w:bottom w:val="nil"/>
              <w:right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b/>
                <w:bCs/>
                <w:color w:val="000000"/>
              </w:rPr>
              <w:t xml:space="preserve">Equipment </w:t>
            </w:r>
          </w:p>
        </w:tc>
        <w:tc>
          <w:tcPr>
            <w:tcW w:w="2135" w:type="dxa"/>
            <w:tcBorders>
              <w:top w:val="nil"/>
              <w:left w:val="nil"/>
              <w:bottom w:val="nil"/>
              <w:right w:val="nil"/>
            </w:tcBorders>
            <w:shd w:val="clear" w:color="auto" w:fill="D9D9D9"/>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Amount </w:t>
            </w:r>
          </w:p>
        </w:tc>
      </w:tr>
      <w:tr w:rsidR="00AA1199" w:rsidRPr="0072107B" w:rsidTr="00282F1B">
        <w:trPr>
          <w:trHeight w:val="110"/>
        </w:trPr>
        <w:tc>
          <w:tcPr>
            <w:tcW w:w="213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3cc syringe </w:t>
            </w:r>
          </w:p>
        </w:tc>
        <w:tc>
          <w:tcPr>
            <w:tcW w:w="2135" w:type="dxa"/>
            <w:tcBorders>
              <w:top w:val="nil"/>
            </w:tcBorders>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#10 </w:t>
            </w:r>
          </w:p>
        </w:tc>
      </w:tr>
      <w:tr w:rsidR="00AA1199" w:rsidRPr="0072107B" w:rsidTr="00282F1B">
        <w:trPr>
          <w:trHeight w:val="110"/>
        </w:trPr>
        <w:tc>
          <w:tcPr>
            <w:tcW w:w="213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20-22G x 1.5” needles </w:t>
            </w:r>
          </w:p>
        </w:tc>
        <w:tc>
          <w:tcPr>
            <w:tcW w:w="213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#10 </w:t>
            </w:r>
          </w:p>
        </w:tc>
      </w:tr>
      <w:tr w:rsidR="00AA1199" w:rsidRPr="0072107B" w:rsidTr="00282F1B">
        <w:trPr>
          <w:trHeight w:val="110"/>
        </w:trPr>
        <w:tc>
          <w:tcPr>
            <w:tcW w:w="213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Alcohol prep pads </w:t>
            </w:r>
          </w:p>
        </w:tc>
        <w:tc>
          <w:tcPr>
            <w:tcW w:w="213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#100 </w:t>
            </w:r>
          </w:p>
        </w:tc>
      </w:tr>
      <w:tr w:rsidR="00AA1199" w:rsidRPr="0072107B" w:rsidTr="00282F1B">
        <w:trPr>
          <w:trHeight w:val="110"/>
        </w:trPr>
        <w:tc>
          <w:tcPr>
            <w:tcW w:w="213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needle disposal (sharps) container </w:t>
            </w:r>
          </w:p>
        </w:tc>
        <w:tc>
          <w:tcPr>
            <w:tcW w:w="2135" w:type="dxa"/>
          </w:tcPr>
          <w:p w:rsidR="00AA1199" w:rsidRPr="0072107B" w:rsidRDefault="00AA1199" w:rsidP="00282F1B">
            <w:pPr>
              <w:autoSpaceDE w:val="0"/>
              <w:autoSpaceDN w:val="0"/>
              <w:adjustRightInd w:val="0"/>
              <w:rPr>
                <w:rFonts w:cs="Calibri"/>
                <w:color w:val="000000"/>
              </w:rPr>
            </w:pPr>
            <w:r w:rsidRPr="0072107B">
              <w:rPr>
                <w:rFonts w:cs="Calibri"/>
                <w:color w:val="000000"/>
              </w:rPr>
              <w:t xml:space="preserve">#1 </w:t>
            </w:r>
          </w:p>
        </w:tc>
      </w:tr>
    </w:tbl>
    <w:p w:rsidR="00AA1199" w:rsidRPr="0072107B" w:rsidRDefault="00AA1199" w:rsidP="00AA1199">
      <w:pPr>
        <w:rPr>
          <w:i/>
          <w:iCs/>
        </w:rPr>
      </w:pPr>
      <w:r w:rsidRPr="0072107B">
        <w:rPr>
          <w:b/>
          <w:bCs/>
          <w:i/>
          <w:iCs/>
        </w:rPr>
        <w:t xml:space="preserve">Note: </w:t>
      </w:r>
      <w:r w:rsidRPr="0072107B">
        <w:rPr>
          <w:i/>
          <w:iCs/>
        </w:rPr>
        <w:t>other needle sizes and amounts may be more appropriate for some patients depending on personal preference and whether patients use different needles for drawin</w:t>
      </w:r>
      <w:r w:rsidR="00DC04B2">
        <w:rPr>
          <w:i/>
          <w:iCs/>
        </w:rPr>
        <w:t>g the medication and injecting.</w:t>
      </w:r>
    </w:p>
    <w:p w:rsidR="00AA1199" w:rsidRDefault="00AA1199" w:rsidP="00AA1199">
      <w:pPr>
        <w:autoSpaceDE w:val="0"/>
        <w:autoSpaceDN w:val="0"/>
        <w:adjustRightInd w:val="0"/>
      </w:pPr>
    </w:p>
    <w:p w:rsidR="00AE078D" w:rsidRDefault="00AE078D" w:rsidP="00AA1199">
      <w:pPr>
        <w:autoSpaceDE w:val="0"/>
        <w:autoSpaceDN w:val="0"/>
        <w:adjustRightInd w:val="0"/>
      </w:pPr>
    </w:p>
    <w:p w:rsidR="00AE078D" w:rsidRDefault="00AE078D" w:rsidP="00AA1199">
      <w:pPr>
        <w:autoSpaceDE w:val="0"/>
        <w:autoSpaceDN w:val="0"/>
        <w:adjustRightInd w:val="0"/>
      </w:pPr>
    </w:p>
    <w:tbl>
      <w:tblPr>
        <w:tblStyle w:val="TableGrid"/>
        <w:tblW w:w="0" w:type="auto"/>
        <w:tblLook w:val="04A0" w:firstRow="1" w:lastRow="0" w:firstColumn="1" w:lastColumn="0" w:noHBand="0" w:noVBand="1"/>
      </w:tblPr>
      <w:tblGrid>
        <w:gridCol w:w="5028"/>
        <w:gridCol w:w="5029"/>
      </w:tblGrid>
      <w:tr w:rsidR="00AE078D" w:rsidTr="007E1631">
        <w:trPr>
          <w:trHeight w:val="441"/>
        </w:trPr>
        <w:tc>
          <w:tcPr>
            <w:tcW w:w="5028" w:type="dxa"/>
            <w:shd w:val="clear" w:color="auto" w:fill="E5DFEC" w:themeFill="accent4" w:themeFillTint="33"/>
            <w:vAlign w:val="center"/>
          </w:tcPr>
          <w:p w:rsidR="00AE078D" w:rsidRPr="00D9721D" w:rsidRDefault="00AE078D" w:rsidP="006F51FC">
            <w:pPr>
              <w:pStyle w:val="Default"/>
              <w:spacing w:after="138"/>
              <w:rPr>
                <w:rFonts w:asciiTheme="minorHAnsi" w:hAnsiTheme="minorHAnsi"/>
                <w:b/>
              </w:rPr>
            </w:pPr>
            <w:r w:rsidRPr="00D9721D">
              <w:rPr>
                <w:rFonts w:asciiTheme="minorHAnsi" w:hAnsiTheme="minorHAnsi"/>
                <w:b/>
              </w:rPr>
              <w:lastRenderedPageBreak/>
              <w:t xml:space="preserve">Visit </w:t>
            </w:r>
            <w:r>
              <w:rPr>
                <w:rFonts w:asciiTheme="minorHAnsi" w:hAnsiTheme="minorHAnsi"/>
                <w:b/>
              </w:rPr>
              <w:t>6</w:t>
            </w:r>
          </w:p>
        </w:tc>
        <w:tc>
          <w:tcPr>
            <w:tcW w:w="5029" w:type="dxa"/>
            <w:shd w:val="clear" w:color="auto" w:fill="E5DFEC" w:themeFill="accent4" w:themeFillTint="33"/>
            <w:vAlign w:val="center"/>
          </w:tcPr>
          <w:p w:rsidR="00AE078D" w:rsidRPr="00D9721D" w:rsidRDefault="00AE078D" w:rsidP="006F51FC">
            <w:pPr>
              <w:pStyle w:val="Default"/>
              <w:spacing w:after="138"/>
              <w:rPr>
                <w:rFonts w:asciiTheme="minorHAnsi" w:hAnsiTheme="minorHAnsi"/>
                <w:b/>
              </w:rPr>
            </w:pPr>
            <w:r>
              <w:rPr>
                <w:rFonts w:asciiTheme="minorHAnsi" w:hAnsiTheme="minorHAnsi"/>
                <w:b/>
              </w:rPr>
              <w:t>4 Week at Full Dose Medical Follow-Up</w:t>
            </w:r>
          </w:p>
        </w:tc>
      </w:tr>
      <w:tr w:rsidR="00AE078D" w:rsidTr="007E1631">
        <w:trPr>
          <w:trHeight w:val="2070"/>
        </w:trPr>
        <w:tc>
          <w:tcPr>
            <w:tcW w:w="5028" w:type="dxa"/>
            <w:vAlign w:val="center"/>
          </w:tcPr>
          <w:p w:rsidR="00AE078D" w:rsidRDefault="00AE078D" w:rsidP="007E1631">
            <w:pPr>
              <w:pStyle w:val="Default"/>
              <w:spacing w:after="138"/>
              <w:rPr>
                <w:rFonts w:asciiTheme="minorHAnsi" w:hAnsiTheme="minorHAnsi"/>
                <w:b/>
                <w:sz w:val="22"/>
                <w:szCs w:val="22"/>
              </w:rPr>
            </w:pPr>
            <w:r w:rsidRPr="0072107B">
              <w:rPr>
                <w:rFonts w:asciiTheme="minorHAnsi" w:hAnsiTheme="minorHAnsi"/>
                <w:b/>
                <w:bCs/>
                <w:sz w:val="22"/>
                <w:szCs w:val="22"/>
              </w:rPr>
              <w:t>Goals of the Session</w:t>
            </w:r>
          </w:p>
        </w:tc>
        <w:tc>
          <w:tcPr>
            <w:tcW w:w="5029" w:type="dxa"/>
            <w:vAlign w:val="center"/>
          </w:tcPr>
          <w:p w:rsidR="00AE078D" w:rsidRPr="00AE078D" w:rsidRDefault="00AE078D" w:rsidP="00AE078D">
            <w:pPr>
              <w:autoSpaceDE w:val="0"/>
              <w:autoSpaceDN w:val="0"/>
              <w:adjustRightInd w:val="0"/>
              <w:rPr>
                <w:rFonts w:cs="Calibri"/>
                <w:color w:val="000000"/>
              </w:rPr>
            </w:pPr>
            <w:r w:rsidRPr="00AE078D">
              <w:rPr>
                <w:rFonts w:cs="Calibri"/>
                <w:color w:val="000000"/>
              </w:rPr>
              <w:t xml:space="preserve">To perform assessment after a change of hormone therapy </w:t>
            </w:r>
          </w:p>
          <w:p w:rsidR="00AE078D" w:rsidRPr="00AE078D" w:rsidRDefault="00AE078D" w:rsidP="00AE078D">
            <w:pPr>
              <w:autoSpaceDE w:val="0"/>
              <w:autoSpaceDN w:val="0"/>
              <w:adjustRightInd w:val="0"/>
              <w:rPr>
                <w:rFonts w:cs="Calibri"/>
                <w:color w:val="000000"/>
              </w:rPr>
            </w:pPr>
          </w:p>
          <w:p w:rsidR="00AE078D" w:rsidRPr="00AE078D" w:rsidRDefault="00AE078D" w:rsidP="00AE078D">
            <w:pPr>
              <w:autoSpaceDE w:val="0"/>
              <w:autoSpaceDN w:val="0"/>
              <w:adjustRightInd w:val="0"/>
              <w:rPr>
                <w:rFonts w:cs="Calibri"/>
                <w:color w:val="000000"/>
              </w:rPr>
            </w:pPr>
            <w:r w:rsidRPr="00AE078D">
              <w:rPr>
                <w:rFonts w:cs="Calibri"/>
                <w:color w:val="000000"/>
              </w:rPr>
              <w:t>To continue hormone therapy</w:t>
            </w:r>
          </w:p>
          <w:p w:rsidR="00AE078D" w:rsidRPr="00AE078D" w:rsidRDefault="00AE078D" w:rsidP="00AE078D">
            <w:pPr>
              <w:autoSpaceDE w:val="0"/>
              <w:autoSpaceDN w:val="0"/>
              <w:adjustRightInd w:val="0"/>
              <w:rPr>
                <w:rFonts w:cs="Calibri"/>
                <w:color w:val="000000"/>
              </w:rPr>
            </w:pPr>
            <w:r w:rsidRPr="00AE078D">
              <w:rPr>
                <w:rFonts w:cs="Calibri"/>
                <w:color w:val="000000"/>
              </w:rPr>
              <w:t xml:space="preserve"> </w:t>
            </w:r>
          </w:p>
          <w:p w:rsidR="00AE078D" w:rsidRPr="0026184C" w:rsidRDefault="00AE078D" w:rsidP="00AE078D">
            <w:pPr>
              <w:pStyle w:val="Default"/>
              <w:spacing w:after="90"/>
              <w:rPr>
                <w:rFonts w:asciiTheme="minorHAnsi" w:hAnsiTheme="minorHAnsi"/>
                <w:sz w:val="22"/>
                <w:szCs w:val="22"/>
              </w:rPr>
            </w:pPr>
            <w:r w:rsidRPr="00AE078D">
              <w:rPr>
                <w:sz w:val="22"/>
                <w:szCs w:val="22"/>
              </w:rPr>
              <w:t>To continue the provision of primary care</w:t>
            </w:r>
          </w:p>
        </w:tc>
      </w:tr>
      <w:tr w:rsidR="00AE078D" w:rsidTr="007E1631">
        <w:trPr>
          <w:trHeight w:val="720"/>
        </w:trPr>
        <w:tc>
          <w:tcPr>
            <w:tcW w:w="10057" w:type="dxa"/>
            <w:gridSpan w:val="2"/>
            <w:shd w:val="clear" w:color="auto" w:fill="E5DFEC" w:themeFill="accent4" w:themeFillTint="33"/>
            <w:vAlign w:val="center"/>
          </w:tcPr>
          <w:p w:rsidR="00AE078D" w:rsidRPr="00A95AA2" w:rsidRDefault="00AE078D" w:rsidP="007E1631">
            <w:pPr>
              <w:pStyle w:val="Default"/>
              <w:spacing w:after="90"/>
              <w:jc w:val="center"/>
              <w:rPr>
                <w:rFonts w:asciiTheme="minorHAnsi" w:hAnsiTheme="minorHAnsi"/>
                <w:color w:val="auto"/>
              </w:rPr>
            </w:pPr>
            <w:r w:rsidRPr="00A95AA2">
              <w:rPr>
                <w:rFonts w:asciiTheme="minorHAnsi" w:hAnsiTheme="minorHAnsi"/>
                <w:b/>
              </w:rPr>
              <w:t>Activities</w:t>
            </w:r>
          </w:p>
        </w:tc>
      </w:tr>
      <w:tr w:rsidR="00AE078D" w:rsidTr="007E1631">
        <w:trPr>
          <w:trHeight w:val="720"/>
        </w:trPr>
        <w:tc>
          <w:tcPr>
            <w:tcW w:w="5028" w:type="dxa"/>
            <w:vAlign w:val="center"/>
          </w:tcPr>
          <w:p w:rsidR="00AE078D" w:rsidRDefault="00AE078D" w:rsidP="007E1631">
            <w:pPr>
              <w:pStyle w:val="Default"/>
              <w:spacing w:after="138"/>
              <w:rPr>
                <w:rFonts w:asciiTheme="minorHAnsi" w:hAnsiTheme="minorHAnsi"/>
                <w:b/>
                <w:sz w:val="22"/>
                <w:szCs w:val="22"/>
              </w:rPr>
            </w:pPr>
            <w:r>
              <w:rPr>
                <w:rFonts w:asciiTheme="minorHAnsi" w:hAnsiTheme="minorHAnsi"/>
                <w:b/>
                <w:sz w:val="22"/>
                <w:szCs w:val="22"/>
              </w:rPr>
              <w:t>Review Labs and order next round</w:t>
            </w:r>
          </w:p>
        </w:tc>
        <w:tc>
          <w:tcPr>
            <w:tcW w:w="5029" w:type="dxa"/>
            <w:vAlign w:val="center"/>
          </w:tcPr>
          <w:p w:rsidR="00AE078D" w:rsidRPr="0072107B" w:rsidRDefault="00AE078D" w:rsidP="007E1631">
            <w:pPr>
              <w:autoSpaceDE w:val="0"/>
              <w:autoSpaceDN w:val="0"/>
              <w:adjustRightInd w:val="0"/>
              <w:spacing w:after="27"/>
              <w:rPr>
                <w:rFonts w:cs="Calibri"/>
                <w:color w:val="000000"/>
              </w:rPr>
            </w:pPr>
            <w:r w:rsidRPr="0072107B">
              <w:rPr>
                <w:rFonts w:cs="Calibri"/>
                <w:color w:val="000000"/>
              </w:rPr>
              <w:t xml:space="preserve">Liver enzymes </w:t>
            </w:r>
          </w:p>
          <w:p w:rsidR="00AE078D" w:rsidRPr="0072107B" w:rsidRDefault="00AE078D" w:rsidP="007E1631">
            <w:pPr>
              <w:autoSpaceDE w:val="0"/>
              <w:autoSpaceDN w:val="0"/>
              <w:adjustRightInd w:val="0"/>
              <w:spacing w:after="27"/>
              <w:rPr>
                <w:rFonts w:cs="Calibri"/>
                <w:color w:val="000000"/>
              </w:rPr>
            </w:pPr>
            <w:r w:rsidRPr="0072107B">
              <w:rPr>
                <w:rFonts w:cs="Calibri"/>
                <w:color w:val="000000"/>
              </w:rPr>
              <w:t xml:space="preserve">Lipids </w:t>
            </w:r>
          </w:p>
          <w:p w:rsidR="00AE078D" w:rsidRPr="0072107B" w:rsidRDefault="00AE078D" w:rsidP="007E1631">
            <w:pPr>
              <w:autoSpaceDE w:val="0"/>
              <w:autoSpaceDN w:val="0"/>
              <w:adjustRightInd w:val="0"/>
              <w:spacing w:after="27"/>
              <w:rPr>
                <w:rFonts w:cs="Calibri"/>
                <w:color w:val="000000"/>
              </w:rPr>
            </w:pPr>
            <w:r w:rsidRPr="0072107B">
              <w:rPr>
                <w:rFonts w:cs="Calibri"/>
                <w:color w:val="000000"/>
              </w:rPr>
              <w:t xml:space="preserve">Prolactin level, if MTF on estrogen </w:t>
            </w:r>
          </w:p>
          <w:p w:rsidR="00AE078D" w:rsidRPr="0072107B" w:rsidRDefault="00AE078D" w:rsidP="007E1631">
            <w:pPr>
              <w:autoSpaceDE w:val="0"/>
              <w:autoSpaceDN w:val="0"/>
              <w:adjustRightInd w:val="0"/>
              <w:spacing w:after="27"/>
              <w:rPr>
                <w:rFonts w:cs="Calibri"/>
                <w:color w:val="000000"/>
              </w:rPr>
            </w:pPr>
            <w:r w:rsidRPr="0072107B">
              <w:rPr>
                <w:rFonts w:cs="Calibri"/>
                <w:color w:val="000000"/>
              </w:rPr>
              <w:t xml:space="preserve">Electrolytes, if taking spironolactone </w:t>
            </w:r>
          </w:p>
          <w:p w:rsidR="00AE078D" w:rsidRPr="009B685F" w:rsidRDefault="00AE078D" w:rsidP="007E1631">
            <w:pPr>
              <w:autoSpaceDE w:val="0"/>
              <w:autoSpaceDN w:val="0"/>
              <w:adjustRightInd w:val="0"/>
              <w:rPr>
                <w:rFonts w:cs="Calibri"/>
                <w:color w:val="000000"/>
              </w:rPr>
            </w:pPr>
            <w:r w:rsidRPr="0072107B">
              <w:rPr>
                <w:rFonts w:cs="Calibri"/>
                <w:color w:val="000000"/>
              </w:rPr>
              <w:t xml:space="preserve">Complete blood count, if taking flutamide </w:t>
            </w:r>
          </w:p>
        </w:tc>
      </w:tr>
      <w:tr w:rsidR="00AE078D" w:rsidTr="007E1631">
        <w:trPr>
          <w:trHeight w:val="720"/>
        </w:trPr>
        <w:tc>
          <w:tcPr>
            <w:tcW w:w="5028" w:type="dxa"/>
            <w:vAlign w:val="center"/>
          </w:tcPr>
          <w:p w:rsidR="00AE078D" w:rsidRDefault="00AE078D" w:rsidP="007E1631">
            <w:pPr>
              <w:pStyle w:val="Default"/>
              <w:spacing w:after="138"/>
              <w:rPr>
                <w:rFonts w:asciiTheme="minorHAnsi" w:hAnsiTheme="minorHAnsi"/>
                <w:b/>
                <w:sz w:val="22"/>
                <w:szCs w:val="22"/>
              </w:rPr>
            </w:pPr>
            <w:r>
              <w:rPr>
                <w:rFonts w:asciiTheme="minorHAnsi" w:hAnsiTheme="minorHAnsi"/>
                <w:b/>
                <w:sz w:val="22"/>
                <w:szCs w:val="22"/>
              </w:rPr>
              <w:t>For injections</w:t>
            </w:r>
          </w:p>
        </w:tc>
        <w:tc>
          <w:tcPr>
            <w:tcW w:w="5029" w:type="dxa"/>
            <w:vAlign w:val="center"/>
          </w:tcPr>
          <w:p w:rsidR="00AE078D" w:rsidRDefault="00AE078D" w:rsidP="007E1631">
            <w:pPr>
              <w:autoSpaceDE w:val="0"/>
              <w:autoSpaceDN w:val="0"/>
              <w:adjustRightInd w:val="0"/>
              <w:spacing w:after="27" w:line="360" w:lineRule="auto"/>
              <w:rPr>
                <w:rFonts w:cs="Calibri"/>
                <w:color w:val="000000"/>
              </w:rPr>
            </w:pPr>
            <w:r w:rsidRPr="0072107B">
              <w:rPr>
                <w:rFonts w:cs="Calibri"/>
                <w:color w:val="000000"/>
              </w:rPr>
              <w:t xml:space="preserve">Proceed with </w:t>
            </w:r>
            <w:r>
              <w:rPr>
                <w:rFonts w:cs="Calibri"/>
                <w:color w:val="000000"/>
              </w:rPr>
              <w:t xml:space="preserve">hormone injection after Medical </w:t>
            </w:r>
            <w:r w:rsidRPr="0072107B">
              <w:rPr>
                <w:rFonts w:cs="Calibri"/>
                <w:color w:val="000000"/>
              </w:rPr>
              <w:t>Provider has reviewed the laboratory results and authorized continuation of the treatment</w:t>
            </w:r>
          </w:p>
          <w:p w:rsidR="00AE078D" w:rsidRDefault="00AE078D" w:rsidP="007E1631">
            <w:pPr>
              <w:autoSpaceDE w:val="0"/>
              <w:autoSpaceDN w:val="0"/>
              <w:adjustRightInd w:val="0"/>
              <w:spacing w:after="27" w:line="360" w:lineRule="auto"/>
              <w:rPr>
                <w:rFonts w:cs="Calibri"/>
                <w:color w:val="000000"/>
              </w:rPr>
            </w:pPr>
            <w:r w:rsidRPr="0072107B">
              <w:rPr>
                <w:rFonts w:cs="Calibri"/>
                <w:color w:val="000000"/>
              </w:rPr>
              <w:t xml:space="preserve">Ask if the patient is receiving injections from self or </w:t>
            </w:r>
            <w:proofErr w:type="spellStart"/>
            <w:proofErr w:type="gramStart"/>
            <w:r w:rsidRPr="0072107B">
              <w:rPr>
                <w:rFonts w:cs="Calibri"/>
                <w:color w:val="000000"/>
              </w:rPr>
              <w:t>a</w:t>
            </w:r>
            <w:r w:rsidR="00BA21B1">
              <w:rPr>
                <w:rFonts w:cs="Calibri"/>
                <w:color w:val="000000"/>
              </w:rPr>
              <w:t>n</w:t>
            </w:r>
            <w:r w:rsidRPr="0072107B">
              <w:rPr>
                <w:rFonts w:cs="Calibri"/>
                <w:color w:val="000000"/>
              </w:rPr>
              <w:t xml:space="preserve"> </w:t>
            </w:r>
            <w:r w:rsidR="00BA21B1">
              <w:rPr>
                <w:rFonts w:cs="Calibri"/>
                <w:color w:val="000000"/>
              </w:rPr>
              <w:t>other</w:t>
            </w:r>
            <w:proofErr w:type="spellEnd"/>
            <w:proofErr w:type="gramEnd"/>
            <w:r w:rsidRPr="0072107B">
              <w:rPr>
                <w:rFonts w:cs="Calibri"/>
                <w:color w:val="000000"/>
              </w:rPr>
              <w:t>. If so, observe the injection technique</w:t>
            </w:r>
          </w:p>
          <w:p w:rsidR="00AE078D" w:rsidRDefault="00AE078D" w:rsidP="007E1631">
            <w:pPr>
              <w:autoSpaceDE w:val="0"/>
              <w:autoSpaceDN w:val="0"/>
              <w:adjustRightInd w:val="0"/>
              <w:spacing w:after="27" w:line="360" w:lineRule="auto"/>
              <w:rPr>
                <w:rFonts w:cs="Calibri"/>
                <w:color w:val="000000"/>
              </w:rPr>
            </w:pPr>
            <w:r w:rsidRPr="0072107B">
              <w:rPr>
                <w:rFonts w:cs="Calibri"/>
                <w:color w:val="000000"/>
              </w:rPr>
              <w:t>If the technique is sound, document approval for self-injection in the chart</w:t>
            </w:r>
          </w:p>
          <w:p w:rsidR="00AE078D" w:rsidRPr="0072107B" w:rsidRDefault="00AE078D" w:rsidP="007E1631">
            <w:pPr>
              <w:autoSpaceDE w:val="0"/>
              <w:autoSpaceDN w:val="0"/>
              <w:adjustRightInd w:val="0"/>
              <w:rPr>
                <w:rFonts w:cs="Calibri"/>
                <w:color w:val="000000"/>
              </w:rPr>
            </w:pPr>
            <w:r w:rsidRPr="0072107B">
              <w:rPr>
                <w:rFonts w:cs="Calibri"/>
                <w:color w:val="000000"/>
              </w:rPr>
              <w:t xml:space="preserve">If the technique needs improvement: </w:t>
            </w:r>
          </w:p>
          <w:p w:rsidR="00AE078D" w:rsidRPr="0072107B" w:rsidRDefault="00AE078D" w:rsidP="007E1631">
            <w:pPr>
              <w:autoSpaceDE w:val="0"/>
              <w:autoSpaceDN w:val="0"/>
              <w:adjustRightInd w:val="0"/>
              <w:spacing w:after="80"/>
              <w:rPr>
                <w:rFonts w:cs="Calibri"/>
                <w:color w:val="000000"/>
              </w:rPr>
            </w:pPr>
            <w:r w:rsidRPr="0072107B">
              <w:rPr>
                <w:rFonts w:cs="Calibri"/>
                <w:color w:val="000000"/>
              </w:rPr>
              <w:t xml:space="preserve">Offer instruction and support. </w:t>
            </w:r>
          </w:p>
          <w:p w:rsidR="00AE078D" w:rsidRPr="00AA1199" w:rsidRDefault="00AE078D" w:rsidP="007E1631">
            <w:pPr>
              <w:autoSpaceDE w:val="0"/>
              <w:autoSpaceDN w:val="0"/>
              <w:adjustRightInd w:val="0"/>
              <w:rPr>
                <w:rFonts w:cs="Calibri"/>
                <w:color w:val="000000"/>
              </w:rPr>
            </w:pPr>
            <w:r w:rsidRPr="0072107B">
              <w:rPr>
                <w:rFonts w:cs="Calibri"/>
                <w:color w:val="000000"/>
              </w:rPr>
              <w:t xml:space="preserve">Schedule bi-weekly nursing appointments for further teaching and injections until the nursing provider assesses that the patient or </w:t>
            </w:r>
            <w:r w:rsidR="00BA21B1">
              <w:rPr>
                <w:rFonts w:cs="Calibri"/>
                <w:color w:val="000000"/>
              </w:rPr>
              <w:t>other</w:t>
            </w:r>
            <w:r w:rsidRPr="0072107B">
              <w:rPr>
                <w:rFonts w:cs="Calibri"/>
                <w:color w:val="000000"/>
              </w:rPr>
              <w:t xml:space="preserve"> has learned the proper technique and can safely inject without supervision. </w:t>
            </w:r>
          </w:p>
          <w:p w:rsidR="00AE078D" w:rsidRPr="0072107B" w:rsidRDefault="00AE078D" w:rsidP="007E1631">
            <w:pPr>
              <w:autoSpaceDE w:val="0"/>
              <w:autoSpaceDN w:val="0"/>
              <w:adjustRightInd w:val="0"/>
              <w:spacing w:after="27" w:line="360" w:lineRule="auto"/>
              <w:rPr>
                <w:rFonts w:cs="Calibri"/>
                <w:color w:val="000000"/>
              </w:rPr>
            </w:pPr>
          </w:p>
        </w:tc>
      </w:tr>
      <w:tr w:rsidR="00AE078D" w:rsidTr="007E1631">
        <w:trPr>
          <w:trHeight w:val="720"/>
        </w:trPr>
        <w:tc>
          <w:tcPr>
            <w:tcW w:w="5028" w:type="dxa"/>
            <w:vAlign w:val="center"/>
          </w:tcPr>
          <w:p w:rsidR="00AE078D" w:rsidRDefault="00AE078D" w:rsidP="007E1631">
            <w:pPr>
              <w:pStyle w:val="Default"/>
              <w:spacing w:after="138"/>
              <w:rPr>
                <w:rFonts w:asciiTheme="minorHAnsi" w:hAnsiTheme="minorHAnsi"/>
                <w:b/>
                <w:sz w:val="22"/>
                <w:szCs w:val="22"/>
              </w:rPr>
            </w:pPr>
            <w:r>
              <w:rPr>
                <w:rFonts w:asciiTheme="minorHAnsi" w:hAnsiTheme="minorHAnsi"/>
                <w:b/>
                <w:sz w:val="22"/>
                <w:szCs w:val="22"/>
              </w:rPr>
              <w:t>Update history and physical exam</w:t>
            </w:r>
          </w:p>
        </w:tc>
        <w:tc>
          <w:tcPr>
            <w:tcW w:w="5029" w:type="dxa"/>
            <w:vAlign w:val="center"/>
          </w:tcPr>
          <w:p w:rsidR="00AE078D" w:rsidRPr="0072107B" w:rsidRDefault="00AE078D" w:rsidP="007E1631">
            <w:pPr>
              <w:autoSpaceDE w:val="0"/>
              <w:autoSpaceDN w:val="0"/>
              <w:adjustRightInd w:val="0"/>
              <w:spacing w:after="27"/>
              <w:rPr>
                <w:rFonts w:cs="Calibri"/>
                <w:color w:val="000000"/>
              </w:rPr>
            </w:pPr>
            <w:r w:rsidRPr="0072107B">
              <w:rPr>
                <w:rFonts w:cs="Calibri"/>
                <w:color w:val="000000"/>
              </w:rPr>
              <w:t>Patient</w:t>
            </w:r>
            <w:r w:rsidR="00F50CB4">
              <w:rPr>
                <w:rFonts w:cs="Calibri"/>
                <w:color w:val="000000"/>
              </w:rPr>
              <w:t>’</w:t>
            </w:r>
            <w:r w:rsidRPr="0072107B">
              <w:rPr>
                <w:rFonts w:cs="Calibri"/>
                <w:color w:val="000000"/>
              </w:rPr>
              <w:t xml:space="preserve">s tolerance of hormones and anti-androgens </w:t>
            </w:r>
          </w:p>
          <w:p w:rsidR="00AE078D" w:rsidRPr="0072107B" w:rsidRDefault="00AE078D" w:rsidP="007E1631">
            <w:pPr>
              <w:autoSpaceDE w:val="0"/>
              <w:autoSpaceDN w:val="0"/>
              <w:adjustRightInd w:val="0"/>
              <w:spacing w:after="27"/>
              <w:rPr>
                <w:rFonts w:cs="Calibri"/>
                <w:color w:val="000000"/>
              </w:rPr>
            </w:pPr>
            <w:r w:rsidRPr="0072107B">
              <w:rPr>
                <w:rFonts w:cs="Calibri"/>
                <w:color w:val="000000"/>
              </w:rPr>
              <w:t xml:space="preserve">Any side effects patient may be experiencing </w:t>
            </w:r>
          </w:p>
          <w:p w:rsidR="00AE078D" w:rsidRPr="0072107B" w:rsidRDefault="00AE078D" w:rsidP="007E1631">
            <w:pPr>
              <w:autoSpaceDE w:val="0"/>
              <w:autoSpaceDN w:val="0"/>
              <w:adjustRightInd w:val="0"/>
              <w:spacing w:after="27"/>
              <w:rPr>
                <w:rFonts w:cs="Calibri"/>
                <w:color w:val="000000"/>
              </w:rPr>
            </w:pPr>
            <w:r w:rsidRPr="0072107B">
              <w:rPr>
                <w:rFonts w:cs="Calibri"/>
                <w:color w:val="000000"/>
              </w:rPr>
              <w:t xml:space="preserve">MTF client: Cessation of erections </w:t>
            </w:r>
          </w:p>
          <w:p w:rsidR="00AE078D" w:rsidRPr="0072107B" w:rsidRDefault="00AE078D" w:rsidP="007E1631">
            <w:pPr>
              <w:autoSpaceDE w:val="0"/>
              <w:autoSpaceDN w:val="0"/>
              <w:adjustRightInd w:val="0"/>
              <w:rPr>
                <w:rFonts w:cs="Calibri"/>
                <w:color w:val="000000"/>
              </w:rPr>
            </w:pPr>
            <w:r w:rsidRPr="0072107B">
              <w:rPr>
                <w:rFonts w:cs="Calibri"/>
                <w:color w:val="000000"/>
              </w:rPr>
              <w:t>F</w:t>
            </w:r>
            <w:r>
              <w:rPr>
                <w:rFonts w:cs="Calibri"/>
                <w:color w:val="000000"/>
              </w:rPr>
              <w:t xml:space="preserve">TM client: Cessation of menses </w:t>
            </w:r>
          </w:p>
        </w:tc>
      </w:tr>
      <w:tr w:rsidR="00AE078D" w:rsidTr="007E1631">
        <w:trPr>
          <w:trHeight w:val="720"/>
        </w:trPr>
        <w:tc>
          <w:tcPr>
            <w:tcW w:w="5028" w:type="dxa"/>
            <w:vAlign w:val="center"/>
          </w:tcPr>
          <w:p w:rsidR="00AE078D" w:rsidRDefault="00AE078D" w:rsidP="007E1631">
            <w:pPr>
              <w:pStyle w:val="Default"/>
              <w:spacing w:after="138"/>
              <w:rPr>
                <w:rFonts w:asciiTheme="minorHAnsi" w:hAnsiTheme="minorHAnsi"/>
                <w:b/>
                <w:sz w:val="22"/>
                <w:szCs w:val="22"/>
              </w:rPr>
            </w:pPr>
            <w:r>
              <w:rPr>
                <w:rFonts w:asciiTheme="minorHAnsi" w:hAnsiTheme="minorHAnsi"/>
                <w:b/>
                <w:sz w:val="22"/>
                <w:szCs w:val="22"/>
              </w:rPr>
              <w:t>Prescribe hormones</w:t>
            </w:r>
          </w:p>
        </w:tc>
        <w:tc>
          <w:tcPr>
            <w:tcW w:w="5029" w:type="dxa"/>
            <w:vAlign w:val="center"/>
          </w:tcPr>
          <w:p w:rsidR="00AE078D" w:rsidRPr="0072107B" w:rsidRDefault="00376157" w:rsidP="007E1631">
            <w:pPr>
              <w:autoSpaceDE w:val="0"/>
              <w:autoSpaceDN w:val="0"/>
              <w:adjustRightInd w:val="0"/>
              <w:spacing w:after="27"/>
              <w:rPr>
                <w:rFonts w:cs="Calibri"/>
                <w:color w:val="000000"/>
              </w:rPr>
            </w:pPr>
            <w:r w:rsidRPr="0072107B">
              <w:rPr>
                <w:rFonts w:cs="Calibri"/>
                <w:color w:val="000000"/>
              </w:rPr>
              <w:t>Prescribe three months of ONE of the hormones and anti-androgens as outlined in Visit 5</w:t>
            </w:r>
          </w:p>
        </w:tc>
      </w:tr>
      <w:tr w:rsidR="00AE078D" w:rsidTr="007E1631">
        <w:trPr>
          <w:trHeight w:val="1240"/>
        </w:trPr>
        <w:tc>
          <w:tcPr>
            <w:tcW w:w="5028" w:type="dxa"/>
            <w:vAlign w:val="center"/>
          </w:tcPr>
          <w:p w:rsidR="00AE078D" w:rsidRPr="00501952" w:rsidRDefault="00AE078D" w:rsidP="007E1631">
            <w:pPr>
              <w:pStyle w:val="Default"/>
              <w:spacing w:after="138"/>
              <w:rPr>
                <w:rFonts w:asciiTheme="minorHAnsi" w:hAnsiTheme="minorHAnsi"/>
                <w:b/>
                <w:sz w:val="22"/>
                <w:szCs w:val="22"/>
              </w:rPr>
            </w:pPr>
            <w:r>
              <w:rPr>
                <w:rFonts w:asciiTheme="minorHAnsi" w:hAnsiTheme="minorHAnsi"/>
                <w:b/>
                <w:sz w:val="22"/>
                <w:szCs w:val="22"/>
              </w:rPr>
              <w:t>Schedule Follow Up Visits</w:t>
            </w:r>
          </w:p>
        </w:tc>
        <w:tc>
          <w:tcPr>
            <w:tcW w:w="5029" w:type="dxa"/>
            <w:vAlign w:val="center"/>
          </w:tcPr>
          <w:p w:rsidR="00376157" w:rsidRPr="00376157" w:rsidRDefault="00376157" w:rsidP="00376157">
            <w:pPr>
              <w:autoSpaceDE w:val="0"/>
              <w:autoSpaceDN w:val="0"/>
              <w:adjustRightInd w:val="0"/>
              <w:spacing w:after="27"/>
              <w:rPr>
                <w:rFonts w:cs="Calibri"/>
                <w:color w:val="000000"/>
              </w:rPr>
            </w:pPr>
            <w:r w:rsidRPr="00376157">
              <w:rPr>
                <w:rFonts w:cs="Calibri"/>
                <w:color w:val="000000"/>
              </w:rPr>
              <w:t xml:space="preserve">Medical visit in 3 months </w:t>
            </w:r>
          </w:p>
          <w:p w:rsidR="00376157" w:rsidRPr="00376157" w:rsidRDefault="00376157" w:rsidP="00376157">
            <w:pPr>
              <w:autoSpaceDE w:val="0"/>
              <w:autoSpaceDN w:val="0"/>
              <w:adjustRightInd w:val="0"/>
              <w:spacing w:after="27"/>
              <w:rPr>
                <w:rFonts w:cs="Calibri"/>
                <w:color w:val="000000"/>
              </w:rPr>
            </w:pPr>
            <w:r w:rsidRPr="00376157">
              <w:rPr>
                <w:rFonts w:cs="Calibri"/>
                <w:color w:val="000000"/>
              </w:rPr>
              <w:t xml:space="preserve">Lab visit one week prior to medical visit </w:t>
            </w:r>
          </w:p>
          <w:p w:rsidR="00376157" w:rsidRPr="00376157" w:rsidRDefault="00376157" w:rsidP="00376157">
            <w:pPr>
              <w:autoSpaceDE w:val="0"/>
              <w:autoSpaceDN w:val="0"/>
              <w:adjustRightInd w:val="0"/>
              <w:spacing w:after="27"/>
              <w:rPr>
                <w:rFonts w:cs="Calibri"/>
                <w:color w:val="000000"/>
              </w:rPr>
            </w:pPr>
            <w:r w:rsidRPr="00376157">
              <w:rPr>
                <w:rFonts w:cs="Calibri"/>
                <w:color w:val="000000"/>
              </w:rPr>
              <w:t xml:space="preserve">Supportive counseling and education session in 1 month, if the need is identified </w:t>
            </w:r>
          </w:p>
          <w:p w:rsidR="00AE078D" w:rsidRDefault="00376157" w:rsidP="00376157">
            <w:pPr>
              <w:pStyle w:val="Default"/>
              <w:spacing w:after="138"/>
              <w:rPr>
                <w:rFonts w:asciiTheme="minorHAnsi" w:hAnsiTheme="minorHAnsi"/>
                <w:sz w:val="22"/>
                <w:szCs w:val="22"/>
              </w:rPr>
            </w:pPr>
            <w:r w:rsidRPr="00376157">
              <w:rPr>
                <w:sz w:val="22"/>
                <w:szCs w:val="22"/>
              </w:rPr>
              <w:t>Nursing visits for injection teaching as needed</w:t>
            </w:r>
          </w:p>
        </w:tc>
      </w:tr>
    </w:tbl>
    <w:p w:rsidR="00AE078D" w:rsidRDefault="00AE078D" w:rsidP="00AA1199">
      <w:pPr>
        <w:autoSpaceDE w:val="0"/>
        <w:autoSpaceDN w:val="0"/>
        <w:adjustRightInd w:val="0"/>
      </w:pPr>
    </w:p>
    <w:tbl>
      <w:tblPr>
        <w:tblStyle w:val="TableGrid"/>
        <w:tblW w:w="0" w:type="auto"/>
        <w:tblLook w:val="04A0" w:firstRow="1" w:lastRow="0" w:firstColumn="1" w:lastColumn="0" w:noHBand="0" w:noVBand="1"/>
      </w:tblPr>
      <w:tblGrid>
        <w:gridCol w:w="5028"/>
        <w:gridCol w:w="5029"/>
      </w:tblGrid>
      <w:tr w:rsidR="00376157" w:rsidTr="007E1631">
        <w:trPr>
          <w:trHeight w:val="441"/>
        </w:trPr>
        <w:tc>
          <w:tcPr>
            <w:tcW w:w="5028" w:type="dxa"/>
            <w:shd w:val="clear" w:color="auto" w:fill="E5DFEC" w:themeFill="accent4" w:themeFillTint="33"/>
            <w:vAlign w:val="center"/>
          </w:tcPr>
          <w:p w:rsidR="00376157" w:rsidRPr="00D9721D" w:rsidRDefault="00376157" w:rsidP="006F51FC">
            <w:pPr>
              <w:pStyle w:val="Default"/>
              <w:spacing w:after="138"/>
              <w:rPr>
                <w:rFonts w:asciiTheme="minorHAnsi" w:hAnsiTheme="minorHAnsi"/>
                <w:b/>
              </w:rPr>
            </w:pPr>
            <w:r w:rsidRPr="00D9721D">
              <w:rPr>
                <w:rFonts w:asciiTheme="minorHAnsi" w:hAnsiTheme="minorHAnsi"/>
                <w:b/>
              </w:rPr>
              <w:lastRenderedPageBreak/>
              <w:t xml:space="preserve">Visit </w:t>
            </w:r>
            <w:r>
              <w:rPr>
                <w:rFonts w:asciiTheme="minorHAnsi" w:hAnsiTheme="minorHAnsi"/>
                <w:b/>
              </w:rPr>
              <w:t>7</w:t>
            </w:r>
          </w:p>
        </w:tc>
        <w:tc>
          <w:tcPr>
            <w:tcW w:w="5029" w:type="dxa"/>
            <w:shd w:val="clear" w:color="auto" w:fill="E5DFEC" w:themeFill="accent4" w:themeFillTint="33"/>
            <w:vAlign w:val="center"/>
          </w:tcPr>
          <w:p w:rsidR="00376157" w:rsidRPr="00D9721D" w:rsidRDefault="00376157" w:rsidP="006F51FC">
            <w:pPr>
              <w:pStyle w:val="Default"/>
              <w:spacing w:after="138"/>
              <w:rPr>
                <w:rFonts w:asciiTheme="minorHAnsi" w:hAnsiTheme="minorHAnsi"/>
                <w:b/>
              </w:rPr>
            </w:pPr>
            <w:r>
              <w:rPr>
                <w:rFonts w:asciiTheme="minorHAnsi" w:hAnsiTheme="minorHAnsi"/>
                <w:b/>
              </w:rPr>
              <w:t>3 Months after initiating hormones</w:t>
            </w:r>
          </w:p>
        </w:tc>
      </w:tr>
      <w:tr w:rsidR="00376157" w:rsidTr="007E1631">
        <w:trPr>
          <w:trHeight w:val="2070"/>
        </w:trPr>
        <w:tc>
          <w:tcPr>
            <w:tcW w:w="5028" w:type="dxa"/>
            <w:vAlign w:val="center"/>
          </w:tcPr>
          <w:p w:rsidR="00376157" w:rsidRDefault="00376157" w:rsidP="007E1631">
            <w:pPr>
              <w:pStyle w:val="Default"/>
              <w:spacing w:after="138"/>
              <w:rPr>
                <w:rFonts w:asciiTheme="minorHAnsi" w:hAnsiTheme="minorHAnsi"/>
                <w:b/>
                <w:sz w:val="22"/>
                <w:szCs w:val="22"/>
              </w:rPr>
            </w:pPr>
            <w:r w:rsidRPr="0072107B">
              <w:rPr>
                <w:rFonts w:asciiTheme="minorHAnsi" w:hAnsiTheme="minorHAnsi"/>
                <w:b/>
                <w:bCs/>
                <w:sz w:val="22"/>
                <w:szCs w:val="22"/>
              </w:rPr>
              <w:t>Goals of the Session</w:t>
            </w:r>
          </w:p>
        </w:tc>
        <w:tc>
          <w:tcPr>
            <w:tcW w:w="5029" w:type="dxa"/>
            <w:vAlign w:val="center"/>
          </w:tcPr>
          <w:p w:rsidR="00376157" w:rsidRPr="00376157" w:rsidRDefault="00376157" w:rsidP="00376157">
            <w:pPr>
              <w:autoSpaceDE w:val="0"/>
              <w:autoSpaceDN w:val="0"/>
              <w:adjustRightInd w:val="0"/>
              <w:rPr>
                <w:rFonts w:cs="Calibri"/>
                <w:color w:val="000000"/>
              </w:rPr>
            </w:pPr>
            <w:r w:rsidRPr="00376157">
              <w:rPr>
                <w:rFonts w:cs="Calibri"/>
                <w:color w:val="000000"/>
              </w:rPr>
              <w:t xml:space="preserve">To continue health assessment after the initiation of hormone therapy </w:t>
            </w:r>
          </w:p>
          <w:p w:rsidR="00376157" w:rsidRPr="00376157" w:rsidRDefault="00376157" w:rsidP="00376157">
            <w:pPr>
              <w:autoSpaceDE w:val="0"/>
              <w:autoSpaceDN w:val="0"/>
              <w:adjustRightInd w:val="0"/>
              <w:rPr>
                <w:rFonts w:cs="Calibri"/>
                <w:color w:val="000000"/>
              </w:rPr>
            </w:pPr>
          </w:p>
          <w:p w:rsidR="00376157" w:rsidRPr="00376157" w:rsidRDefault="00376157" w:rsidP="00376157">
            <w:pPr>
              <w:autoSpaceDE w:val="0"/>
              <w:autoSpaceDN w:val="0"/>
              <w:adjustRightInd w:val="0"/>
              <w:rPr>
                <w:rFonts w:cs="Calibri"/>
                <w:color w:val="000000"/>
              </w:rPr>
            </w:pPr>
            <w:r w:rsidRPr="00376157">
              <w:rPr>
                <w:rFonts w:cs="Calibri"/>
                <w:color w:val="000000"/>
              </w:rPr>
              <w:t xml:space="preserve">To continue hormone therapy </w:t>
            </w:r>
          </w:p>
          <w:p w:rsidR="00376157" w:rsidRPr="00376157" w:rsidRDefault="00376157" w:rsidP="00376157">
            <w:pPr>
              <w:autoSpaceDE w:val="0"/>
              <w:autoSpaceDN w:val="0"/>
              <w:adjustRightInd w:val="0"/>
              <w:rPr>
                <w:rFonts w:cs="Calibri"/>
                <w:color w:val="000000"/>
              </w:rPr>
            </w:pPr>
          </w:p>
          <w:p w:rsidR="00376157" w:rsidRPr="0026184C" w:rsidRDefault="00376157" w:rsidP="00376157">
            <w:pPr>
              <w:pStyle w:val="Default"/>
              <w:spacing w:after="90"/>
              <w:rPr>
                <w:rFonts w:asciiTheme="minorHAnsi" w:hAnsiTheme="minorHAnsi"/>
                <w:sz w:val="22"/>
                <w:szCs w:val="22"/>
              </w:rPr>
            </w:pPr>
            <w:r w:rsidRPr="00376157">
              <w:rPr>
                <w:sz w:val="22"/>
                <w:szCs w:val="22"/>
              </w:rPr>
              <w:t>To continue the provision of primary care</w:t>
            </w:r>
          </w:p>
        </w:tc>
      </w:tr>
      <w:tr w:rsidR="00376157" w:rsidTr="007E1631">
        <w:trPr>
          <w:trHeight w:val="720"/>
        </w:trPr>
        <w:tc>
          <w:tcPr>
            <w:tcW w:w="10057" w:type="dxa"/>
            <w:gridSpan w:val="2"/>
            <w:shd w:val="clear" w:color="auto" w:fill="E5DFEC" w:themeFill="accent4" w:themeFillTint="33"/>
            <w:vAlign w:val="center"/>
          </w:tcPr>
          <w:p w:rsidR="00376157" w:rsidRPr="00A95AA2" w:rsidRDefault="00376157" w:rsidP="007E1631">
            <w:pPr>
              <w:pStyle w:val="Default"/>
              <w:spacing w:after="90"/>
              <w:jc w:val="center"/>
              <w:rPr>
                <w:rFonts w:asciiTheme="minorHAnsi" w:hAnsiTheme="minorHAnsi"/>
                <w:color w:val="auto"/>
              </w:rPr>
            </w:pPr>
            <w:r w:rsidRPr="00A95AA2">
              <w:rPr>
                <w:rFonts w:asciiTheme="minorHAnsi" w:hAnsiTheme="minorHAnsi"/>
                <w:b/>
              </w:rPr>
              <w:t>Activities</w:t>
            </w:r>
          </w:p>
        </w:tc>
      </w:tr>
      <w:tr w:rsidR="00376157" w:rsidTr="007E1631">
        <w:trPr>
          <w:trHeight w:val="720"/>
        </w:trPr>
        <w:tc>
          <w:tcPr>
            <w:tcW w:w="5028" w:type="dxa"/>
            <w:vAlign w:val="center"/>
          </w:tcPr>
          <w:p w:rsidR="00376157" w:rsidRDefault="00376157" w:rsidP="007E1631">
            <w:pPr>
              <w:pStyle w:val="Default"/>
              <w:spacing w:after="138"/>
              <w:rPr>
                <w:rFonts w:asciiTheme="minorHAnsi" w:hAnsiTheme="minorHAnsi"/>
                <w:b/>
                <w:sz w:val="22"/>
                <w:szCs w:val="22"/>
              </w:rPr>
            </w:pPr>
            <w:r>
              <w:rPr>
                <w:rFonts w:asciiTheme="minorHAnsi" w:hAnsiTheme="minorHAnsi"/>
                <w:b/>
                <w:sz w:val="22"/>
                <w:szCs w:val="22"/>
              </w:rPr>
              <w:t>Review Labs and order next round</w:t>
            </w:r>
          </w:p>
        </w:tc>
        <w:tc>
          <w:tcPr>
            <w:tcW w:w="5029" w:type="dxa"/>
            <w:vAlign w:val="center"/>
          </w:tcPr>
          <w:p w:rsidR="00376157" w:rsidRPr="0072107B" w:rsidRDefault="00376157" w:rsidP="00376157">
            <w:pPr>
              <w:autoSpaceDE w:val="0"/>
              <w:autoSpaceDN w:val="0"/>
              <w:adjustRightInd w:val="0"/>
              <w:spacing w:after="27"/>
              <w:rPr>
                <w:rFonts w:cs="Calibri"/>
                <w:color w:val="000000"/>
              </w:rPr>
            </w:pPr>
            <w:r w:rsidRPr="0072107B">
              <w:rPr>
                <w:rFonts w:cs="Calibri"/>
                <w:color w:val="000000"/>
              </w:rPr>
              <w:t xml:space="preserve">Complete blood count </w:t>
            </w:r>
          </w:p>
          <w:p w:rsidR="00376157" w:rsidRPr="0072107B" w:rsidRDefault="00376157" w:rsidP="00376157">
            <w:pPr>
              <w:autoSpaceDE w:val="0"/>
              <w:autoSpaceDN w:val="0"/>
              <w:adjustRightInd w:val="0"/>
              <w:spacing w:after="27"/>
              <w:rPr>
                <w:rFonts w:cs="Calibri"/>
                <w:color w:val="000000"/>
              </w:rPr>
            </w:pPr>
            <w:r w:rsidRPr="0072107B">
              <w:rPr>
                <w:rFonts w:cs="Calibri"/>
                <w:color w:val="000000"/>
              </w:rPr>
              <w:t xml:space="preserve">Comprehensive metabolic panel (liver enzymes, electrolytes, lipid panel) </w:t>
            </w:r>
          </w:p>
          <w:p w:rsidR="00376157" w:rsidRPr="009B685F" w:rsidRDefault="00376157" w:rsidP="007E1631">
            <w:pPr>
              <w:autoSpaceDE w:val="0"/>
              <w:autoSpaceDN w:val="0"/>
              <w:adjustRightInd w:val="0"/>
              <w:rPr>
                <w:rFonts w:cs="Calibri"/>
                <w:color w:val="000000"/>
              </w:rPr>
            </w:pPr>
            <w:r w:rsidRPr="0072107B">
              <w:rPr>
                <w:rFonts w:cs="Calibri"/>
                <w:color w:val="000000"/>
              </w:rPr>
              <w:t xml:space="preserve">Prolactin (for MTF on estrogen) </w:t>
            </w:r>
          </w:p>
        </w:tc>
      </w:tr>
      <w:tr w:rsidR="00376157" w:rsidTr="007E1631">
        <w:trPr>
          <w:trHeight w:val="720"/>
        </w:trPr>
        <w:tc>
          <w:tcPr>
            <w:tcW w:w="5028" w:type="dxa"/>
            <w:vAlign w:val="center"/>
          </w:tcPr>
          <w:p w:rsidR="00376157" w:rsidRDefault="00376157" w:rsidP="007E1631">
            <w:pPr>
              <w:pStyle w:val="Default"/>
              <w:spacing w:after="138"/>
              <w:rPr>
                <w:rFonts w:asciiTheme="minorHAnsi" w:hAnsiTheme="minorHAnsi"/>
                <w:b/>
                <w:sz w:val="22"/>
                <w:szCs w:val="22"/>
              </w:rPr>
            </w:pPr>
            <w:r>
              <w:rPr>
                <w:rFonts w:asciiTheme="minorHAnsi" w:hAnsiTheme="minorHAnsi"/>
                <w:b/>
                <w:sz w:val="22"/>
                <w:szCs w:val="22"/>
              </w:rPr>
              <w:t>For injections</w:t>
            </w:r>
          </w:p>
        </w:tc>
        <w:tc>
          <w:tcPr>
            <w:tcW w:w="5029" w:type="dxa"/>
            <w:vAlign w:val="center"/>
          </w:tcPr>
          <w:p w:rsidR="00376157" w:rsidRDefault="00376157" w:rsidP="007E1631">
            <w:pPr>
              <w:autoSpaceDE w:val="0"/>
              <w:autoSpaceDN w:val="0"/>
              <w:adjustRightInd w:val="0"/>
              <w:spacing w:after="27" w:line="360" w:lineRule="auto"/>
              <w:rPr>
                <w:rFonts w:cs="Calibri"/>
                <w:color w:val="000000"/>
              </w:rPr>
            </w:pPr>
            <w:r w:rsidRPr="0072107B">
              <w:rPr>
                <w:rFonts w:cs="Calibri"/>
                <w:color w:val="000000"/>
              </w:rPr>
              <w:t xml:space="preserve">Proceed with </w:t>
            </w:r>
            <w:r>
              <w:rPr>
                <w:rFonts w:cs="Calibri"/>
                <w:color w:val="000000"/>
              </w:rPr>
              <w:t xml:space="preserve">hormone injection after Medical </w:t>
            </w:r>
            <w:r w:rsidRPr="0072107B">
              <w:rPr>
                <w:rFonts w:cs="Calibri"/>
                <w:color w:val="000000"/>
              </w:rPr>
              <w:t>Provider has reviewed the laboratory results and authorized continuation of the treatment</w:t>
            </w:r>
          </w:p>
          <w:p w:rsidR="00376157" w:rsidRDefault="00376157" w:rsidP="007E1631">
            <w:pPr>
              <w:autoSpaceDE w:val="0"/>
              <w:autoSpaceDN w:val="0"/>
              <w:adjustRightInd w:val="0"/>
              <w:spacing w:after="27" w:line="360" w:lineRule="auto"/>
              <w:rPr>
                <w:rFonts w:cs="Calibri"/>
                <w:color w:val="000000"/>
              </w:rPr>
            </w:pPr>
            <w:r w:rsidRPr="0072107B">
              <w:rPr>
                <w:rFonts w:cs="Calibri"/>
                <w:color w:val="000000"/>
              </w:rPr>
              <w:t xml:space="preserve">Ask if the patient is receiving injections from self or </w:t>
            </w:r>
            <w:proofErr w:type="spellStart"/>
            <w:proofErr w:type="gramStart"/>
            <w:r w:rsidRPr="0072107B">
              <w:rPr>
                <w:rFonts w:cs="Calibri"/>
                <w:color w:val="000000"/>
              </w:rPr>
              <w:t>a</w:t>
            </w:r>
            <w:r w:rsidR="00BA21B1">
              <w:rPr>
                <w:rFonts w:cs="Calibri"/>
                <w:color w:val="000000"/>
              </w:rPr>
              <w:t>n other</w:t>
            </w:r>
            <w:proofErr w:type="spellEnd"/>
            <w:proofErr w:type="gramEnd"/>
            <w:r w:rsidRPr="0072107B">
              <w:rPr>
                <w:rFonts w:cs="Calibri"/>
                <w:color w:val="000000"/>
              </w:rPr>
              <w:t>. If so, observe the injection technique</w:t>
            </w:r>
          </w:p>
          <w:p w:rsidR="00376157" w:rsidRDefault="00376157" w:rsidP="007E1631">
            <w:pPr>
              <w:autoSpaceDE w:val="0"/>
              <w:autoSpaceDN w:val="0"/>
              <w:adjustRightInd w:val="0"/>
              <w:spacing w:after="27" w:line="360" w:lineRule="auto"/>
              <w:rPr>
                <w:rFonts w:cs="Calibri"/>
                <w:color w:val="000000"/>
              </w:rPr>
            </w:pPr>
            <w:r w:rsidRPr="0072107B">
              <w:rPr>
                <w:rFonts w:cs="Calibri"/>
                <w:color w:val="000000"/>
              </w:rPr>
              <w:t>If the technique is sound, document approval for self-injection in the chart</w:t>
            </w:r>
          </w:p>
          <w:p w:rsidR="00376157" w:rsidRPr="0072107B" w:rsidRDefault="00376157" w:rsidP="007E1631">
            <w:pPr>
              <w:autoSpaceDE w:val="0"/>
              <w:autoSpaceDN w:val="0"/>
              <w:adjustRightInd w:val="0"/>
              <w:rPr>
                <w:rFonts w:cs="Calibri"/>
                <w:color w:val="000000"/>
              </w:rPr>
            </w:pPr>
            <w:r w:rsidRPr="0072107B">
              <w:rPr>
                <w:rFonts w:cs="Calibri"/>
                <w:color w:val="000000"/>
              </w:rPr>
              <w:t xml:space="preserve">If the technique needs improvement: </w:t>
            </w:r>
          </w:p>
          <w:p w:rsidR="00376157" w:rsidRPr="0072107B" w:rsidRDefault="00376157" w:rsidP="007E1631">
            <w:pPr>
              <w:autoSpaceDE w:val="0"/>
              <w:autoSpaceDN w:val="0"/>
              <w:adjustRightInd w:val="0"/>
              <w:spacing w:after="80"/>
              <w:rPr>
                <w:rFonts w:cs="Calibri"/>
                <w:color w:val="000000"/>
              </w:rPr>
            </w:pPr>
            <w:r w:rsidRPr="0072107B">
              <w:rPr>
                <w:rFonts w:cs="Calibri"/>
                <w:color w:val="000000"/>
              </w:rPr>
              <w:t xml:space="preserve">Offer instruction and support. </w:t>
            </w:r>
          </w:p>
          <w:p w:rsidR="00376157" w:rsidRPr="00AA1199" w:rsidRDefault="00376157" w:rsidP="007E1631">
            <w:pPr>
              <w:autoSpaceDE w:val="0"/>
              <w:autoSpaceDN w:val="0"/>
              <w:adjustRightInd w:val="0"/>
              <w:rPr>
                <w:rFonts w:cs="Calibri"/>
                <w:color w:val="000000"/>
              </w:rPr>
            </w:pPr>
            <w:r w:rsidRPr="0072107B">
              <w:rPr>
                <w:rFonts w:cs="Calibri"/>
                <w:color w:val="000000"/>
              </w:rPr>
              <w:t xml:space="preserve">Schedule bi-weekly nursing appointments for further teaching and injections until the nursing provider assesses that the patient or </w:t>
            </w:r>
            <w:r w:rsidR="00BA21B1">
              <w:rPr>
                <w:rFonts w:cs="Calibri"/>
                <w:color w:val="000000"/>
              </w:rPr>
              <w:t>other</w:t>
            </w:r>
            <w:r w:rsidRPr="0072107B">
              <w:rPr>
                <w:rFonts w:cs="Calibri"/>
                <w:color w:val="000000"/>
              </w:rPr>
              <w:t xml:space="preserve"> has learned the proper technique and can safely inject without supervision. </w:t>
            </w:r>
          </w:p>
          <w:p w:rsidR="00376157" w:rsidRPr="0072107B" w:rsidRDefault="00376157" w:rsidP="007E1631">
            <w:pPr>
              <w:autoSpaceDE w:val="0"/>
              <w:autoSpaceDN w:val="0"/>
              <w:adjustRightInd w:val="0"/>
              <w:spacing w:after="27" w:line="360" w:lineRule="auto"/>
              <w:rPr>
                <w:rFonts w:cs="Calibri"/>
                <w:color w:val="000000"/>
              </w:rPr>
            </w:pPr>
          </w:p>
        </w:tc>
      </w:tr>
      <w:tr w:rsidR="00376157" w:rsidTr="007E1631">
        <w:trPr>
          <w:trHeight w:val="720"/>
        </w:trPr>
        <w:tc>
          <w:tcPr>
            <w:tcW w:w="5028" w:type="dxa"/>
            <w:vAlign w:val="center"/>
          </w:tcPr>
          <w:p w:rsidR="00376157" w:rsidRDefault="00376157" w:rsidP="007E1631">
            <w:pPr>
              <w:pStyle w:val="Default"/>
              <w:spacing w:after="138"/>
              <w:rPr>
                <w:rFonts w:asciiTheme="minorHAnsi" w:hAnsiTheme="minorHAnsi"/>
                <w:b/>
                <w:sz w:val="22"/>
                <w:szCs w:val="22"/>
              </w:rPr>
            </w:pPr>
            <w:r>
              <w:rPr>
                <w:rFonts w:asciiTheme="minorHAnsi" w:hAnsiTheme="minorHAnsi"/>
                <w:b/>
                <w:sz w:val="22"/>
                <w:szCs w:val="22"/>
              </w:rPr>
              <w:t>Update history and physical exam</w:t>
            </w:r>
          </w:p>
        </w:tc>
        <w:tc>
          <w:tcPr>
            <w:tcW w:w="5029" w:type="dxa"/>
            <w:vAlign w:val="center"/>
          </w:tcPr>
          <w:p w:rsidR="00376157" w:rsidRPr="0072107B" w:rsidRDefault="00376157" w:rsidP="00376157">
            <w:pPr>
              <w:autoSpaceDE w:val="0"/>
              <w:autoSpaceDN w:val="0"/>
              <w:adjustRightInd w:val="0"/>
              <w:spacing w:after="27"/>
              <w:rPr>
                <w:rFonts w:cs="Calibri"/>
                <w:color w:val="000000"/>
              </w:rPr>
            </w:pPr>
            <w:r w:rsidRPr="0072107B">
              <w:rPr>
                <w:rFonts w:cs="Calibri"/>
                <w:color w:val="000000"/>
              </w:rPr>
              <w:t>Patient</w:t>
            </w:r>
            <w:r w:rsidR="00F50CB4">
              <w:rPr>
                <w:rFonts w:cs="Calibri"/>
                <w:color w:val="000000"/>
              </w:rPr>
              <w:t>’</w:t>
            </w:r>
            <w:r w:rsidRPr="0072107B">
              <w:rPr>
                <w:rFonts w:cs="Calibri"/>
                <w:color w:val="000000"/>
              </w:rPr>
              <w:t xml:space="preserve">s tolerance of hormones and anti-androgens </w:t>
            </w:r>
          </w:p>
          <w:p w:rsidR="00376157" w:rsidRPr="0072107B" w:rsidRDefault="00376157" w:rsidP="00376157">
            <w:pPr>
              <w:autoSpaceDE w:val="0"/>
              <w:autoSpaceDN w:val="0"/>
              <w:adjustRightInd w:val="0"/>
              <w:spacing w:after="27"/>
              <w:rPr>
                <w:rFonts w:cs="Calibri"/>
                <w:color w:val="000000"/>
              </w:rPr>
            </w:pPr>
            <w:r w:rsidRPr="0072107B">
              <w:rPr>
                <w:rFonts w:cs="Calibri"/>
                <w:color w:val="000000"/>
              </w:rPr>
              <w:t xml:space="preserve">Any side effects patient may be experiencing </w:t>
            </w:r>
          </w:p>
          <w:p w:rsidR="00376157" w:rsidRPr="0072107B" w:rsidRDefault="00376157" w:rsidP="00376157">
            <w:pPr>
              <w:autoSpaceDE w:val="0"/>
              <w:autoSpaceDN w:val="0"/>
              <w:adjustRightInd w:val="0"/>
              <w:spacing w:after="27"/>
              <w:rPr>
                <w:rFonts w:cs="Calibri"/>
                <w:color w:val="000000"/>
              </w:rPr>
            </w:pPr>
            <w:r w:rsidRPr="0072107B">
              <w:rPr>
                <w:rFonts w:cs="Calibri"/>
                <w:color w:val="000000"/>
              </w:rPr>
              <w:t xml:space="preserve">How transition is going </w:t>
            </w:r>
          </w:p>
          <w:p w:rsidR="00376157" w:rsidRPr="0072107B" w:rsidRDefault="00376157" w:rsidP="007E1631">
            <w:pPr>
              <w:autoSpaceDE w:val="0"/>
              <w:autoSpaceDN w:val="0"/>
              <w:adjustRightInd w:val="0"/>
              <w:rPr>
                <w:rFonts w:cs="Calibri"/>
                <w:color w:val="000000"/>
              </w:rPr>
            </w:pPr>
            <w:r w:rsidRPr="0072107B">
              <w:rPr>
                <w:rFonts w:cs="Calibri"/>
                <w:color w:val="000000"/>
              </w:rPr>
              <w:t>Cessation of</w:t>
            </w:r>
            <w:r>
              <w:rPr>
                <w:rFonts w:cs="Calibri"/>
                <w:color w:val="000000"/>
              </w:rPr>
              <w:t xml:space="preserve"> erections/cessation of menses </w:t>
            </w:r>
          </w:p>
        </w:tc>
      </w:tr>
      <w:tr w:rsidR="00376157" w:rsidTr="007E1631">
        <w:trPr>
          <w:trHeight w:val="720"/>
        </w:trPr>
        <w:tc>
          <w:tcPr>
            <w:tcW w:w="5028" w:type="dxa"/>
            <w:vAlign w:val="center"/>
          </w:tcPr>
          <w:p w:rsidR="00376157" w:rsidRDefault="00376157" w:rsidP="007E1631">
            <w:pPr>
              <w:pStyle w:val="Default"/>
              <w:spacing w:after="138"/>
              <w:rPr>
                <w:rFonts w:asciiTheme="minorHAnsi" w:hAnsiTheme="minorHAnsi"/>
                <w:b/>
                <w:sz w:val="22"/>
                <w:szCs w:val="22"/>
              </w:rPr>
            </w:pPr>
            <w:r>
              <w:rPr>
                <w:rFonts w:asciiTheme="minorHAnsi" w:hAnsiTheme="minorHAnsi"/>
                <w:b/>
                <w:sz w:val="22"/>
                <w:szCs w:val="22"/>
              </w:rPr>
              <w:t>Prescribe hormones</w:t>
            </w:r>
          </w:p>
        </w:tc>
        <w:tc>
          <w:tcPr>
            <w:tcW w:w="5029" w:type="dxa"/>
            <w:vAlign w:val="center"/>
          </w:tcPr>
          <w:p w:rsidR="00376157" w:rsidRPr="0072107B" w:rsidRDefault="00376157" w:rsidP="00376157">
            <w:pPr>
              <w:autoSpaceDE w:val="0"/>
              <w:autoSpaceDN w:val="0"/>
              <w:adjustRightInd w:val="0"/>
              <w:rPr>
                <w:rFonts w:cs="Calibri"/>
                <w:color w:val="000000"/>
              </w:rPr>
            </w:pPr>
            <w:r w:rsidRPr="0072107B">
              <w:rPr>
                <w:rFonts w:cs="Calibri"/>
                <w:color w:val="000000"/>
              </w:rPr>
              <w:t>Prescribe hormones, anti-androgens, syri</w:t>
            </w:r>
            <w:r>
              <w:rPr>
                <w:rFonts w:cs="Calibri"/>
                <w:color w:val="000000"/>
              </w:rPr>
              <w:t>nges and needles for 6 months</w:t>
            </w:r>
          </w:p>
        </w:tc>
      </w:tr>
      <w:tr w:rsidR="00376157" w:rsidTr="007E1631">
        <w:trPr>
          <w:trHeight w:val="1240"/>
        </w:trPr>
        <w:tc>
          <w:tcPr>
            <w:tcW w:w="5028" w:type="dxa"/>
            <w:vAlign w:val="center"/>
          </w:tcPr>
          <w:p w:rsidR="00376157" w:rsidRPr="00501952" w:rsidRDefault="00376157" w:rsidP="007E1631">
            <w:pPr>
              <w:pStyle w:val="Default"/>
              <w:spacing w:after="138"/>
              <w:rPr>
                <w:rFonts w:asciiTheme="minorHAnsi" w:hAnsiTheme="minorHAnsi"/>
                <w:b/>
                <w:sz w:val="22"/>
                <w:szCs w:val="22"/>
              </w:rPr>
            </w:pPr>
            <w:r>
              <w:rPr>
                <w:rFonts w:asciiTheme="minorHAnsi" w:hAnsiTheme="minorHAnsi"/>
                <w:b/>
                <w:sz w:val="22"/>
                <w:szCs w:val="22"/>
              </w:rPr>
              <w:t>Schedule Follow Up Visits</w:t>
            </w:r>
          </w:p>
        </w:tc>
        <w:tc>
          <w:tcPr>
            <w:tcW w:w="5029" w:type="dxa"/>
            <w:vAlign w:val="center"/>
          </w:tcPr>
          <w:p w:rsidR="00376157" w:rsidRPr="0072107B" w:rsidRDefault="00376157" w:rsidP="00376157">
            <w:pPr>
              <w:autoSpaceDE w:val="0"/>
              <w:autoSpaceDN w:val="0"/>
              <w:adjustRightInd w:val="0"/>
              <w:spacing w:after="90"/>
              <w:rPr>
                <w:rFonts w:cs="Calibri"/>
                <w:color w:val="000000"/>
              </w:rPr>
            </w:pPr>
            <w:r w:rsidRPr="0072107B">
              <w:rPr>
                <w:rFonts w:cs="Calibri"/>
                <w:color w:val="000000"/>
              </w:rPr>
              <w:t xml:space="preserve">Medical visits every 6 months with lab visits one week prior and appointments for refills as needed. </w:t>
            </w:r>
          </w:p>
          <w:p w:rsidR="00376157" w:rsidRPr="0072107B" w:rsidRDefault="00376157" w:rsidP="00376157">
            <w:pPr>
              <w:autoSpaceDE w:val="0"/>
              <w:autoSpaceDN w:val="0"/>
              <w:adjustRightInd w:val="0"/>
              <w:spacing w:after="90"/>
              <w:rPr>
                <w:rFonts w:cs="Calibri"/>
                <w:color w:val="000000"/>
              </w:rPr>
            </w:pPr>
            <w:r w:rsidRPr="0072107B">
              <w:rPr>
                <w:rFonts w:cs="Calibri"/>
                <w:color w:val="000000"/>
              </w:rPr>
              <w:t xml:space="preserve">Supportive counseling and education sessions and psychiatric consultations offered whenever the need is identified. </w:t>
            </w:r>
          </w:p>
          <w:p w:rsidR="00376157" w:rsidRPr="00376157" w:rsidRDefault="00376157" w:rsidP="00376157">
            <w:pPr>
              <w:autoSpaceDE w:val="0"/>
              <w:autoSpaceDN w:val="0"/>
              <w:adjustRightInd w:val="0"/>
              <w:rPr>
                <w:rFonts w:cs="Calibri"/>
                <w:color w:val="000000"/>
              </w:rPr>
            </w:pPr>
            <w:r w:rsidRPr="0072107B">
              <w:rPr>
                <w:rFonts w:cs="Calibri"/>
                <w:color w:val="000000"/>
              </w:rPr>
              <w:t xml:space="preserve">Continue routine, age-appropriate health care maintenance, including screening for sexually transmitted diseases if appropriate. </w:t>
            </w:r>
          </w:p>
        </w:tc>
      </w:tr>
    </w:tbl>
    <w:p w:rsidR="00AE078D" w:rsidRPr="0072107B" w:rsidRDefault="00AE078D" w:rsidP="00AA1199">
      <w:pPr>
        <w:autoSpaceDE w:val="0"/>
        <w:autoSpaceDN w:val="0"/>
        <w:adjustRightInd w:val="0"/>
        <w:sectPr w:rsidR="00AE078D" w:rsidRPr="0072107B" w:rsidSect="00282F1B">
          <w:footerReference w:type="default" r:id="rId12"/>
          <w:footerReference w:type="first" r:id="rId13"/>
          <w:pgSz w:w="12240" w:h="16340"/>
          <w:pgMar w:top="944" w:right="1195" w:bottom="71" w:left="1204" w:header="720" w:footer="720" w:gutter="0"/>
          <w:pgNumType w:start="0"/>
          <w:cols w:space="720"/>
          <w:noEndnote/>
          <w:titlePg/>
          <w:docGrid w:linePitch="326"/>
        </w:sectPr>
      </w:pPr>
    </w:p>
    <w:p w:rsidR="00332914" w:rsidRPr="00332914" w:rsidRDefault="00332914" w:rsidP="00376157">
      <w:pPr>
        <w:autoSpaceDE w:val="0"/>
        <w:autoSpaceDN w:val="0"/>
        <w:adjustRightInd w:val="0"/>
        <w:jc w:val="center"/>
        <w:rPr>
          <w:rFonts w:cs="Calibri"/>
          <w:color w:val="000000"/>
          <w:sz w:val="28"/>
          <w:szCs w:val="28"/>
        </w:rPr>
      </w:pPr>
      <w:r w:rsidRPr="00332914">
        <w:rPr>
          <w:rFonts w:cs="Calibri"/>
          <w:b/>
          <w:bCs/>
          <w:color w:val="000000"/>
          <w:sz w:val="28"/>
          <w:szCs w:val="28"/>
        </w:rPr>
        <w:lastRenderedPageBreak/>
        <w:t>Special Considerations</w:t>
      </w:r>
    </w:p>
    <w:p w:rsidR="00332914" w:rsidRPr="00F50CB4" w:rsidRDefault="00332914" w:rsidP="00265842">
      <w:pPr>
        <w:pStyle w:val="ListParagraph"/>
        <w:numPr>
          <w:ilvl w:val="0"/>
          <w:numId w:val="19"/>
        </w:numPr>
        <w:autoSpaceDE w:val="0"/>
        <w:autoSpaceDN w:val="0"/>
        <w:adjustRightInd w:val="0"/>
        <w:rPr>
          <w:rFonts w:cs="Calibri"/>
          <w:color w:val="000000"/>
        </w:rPr>
      </w:pPr>
      <w:r w:rsidRPr="00F50CB4">
        <w:rPr>
          <w:rFonts w:cs="Calibri"/>
          <w:b/>
          <w:bCs/>
          <w:color w:val="000000"/>
        </w:rPr>
        <w:t xml:space="preserve">Hormone-Experienced Clients </w:t>
      </w:r>
    </w:p>
    <w:p w:rsidR="00332914" w:rsidRPr="0072107B" w:rsidRDefault="00332914" w:rsidP="002E367C">
      <w:pPr>
        <w:numPr>
          <w:ilvl w:val="0"/>
          <w:numId w:val="3"/>
        </w:numPr>
        <w:autoSpaceDE w:val="0"/>
        <w:autoSpaceDN w:val="0"/>
        <w:adjustRightInd w:val="0"/>
        <w:spacing w:after="90" w:line="240" w:lineRule="auto"/>
        <w:rPr>
          <w:rFonts w:cs="Calibri"/>
          <w:color w:val="000000"/>
        </w:rPr>
      </w:pPr>
      <w:r w:rsidRPr="0072107B">
        <w:rPr>
          <w:rFonts w:cs="Calibri"/>
          <w:color w:val="000000"/>
        </w:rPr>
        <w:t xml:space="preserve">To minimize interruption in hormonal transition, clients who have who have been on hormones for more than 50% of the last two years can be prescribed hormones at the end of the first intake visit, after completing the informed consent forms and having baseline laboratory tests drawn. </w:t>
      </w:r>
    </w:p>
    <w:p w:rsidR="00332914" w:rsidRPr="0072107B" w:rsidRDefault="00332914" w:rsidP="002E367C">
      <w:pPr>
        <w:numPr>
          <w:ilvl w:val="0"/>
          <w:numId w:val="3"/>
        </w:numPr>
        <w:autoSpaceDE w:val="0"/>
        <w:autoSpaceDN w:val="0"/>
        <w:adjustRightInd w:val="0"/>
        <w:spacing w:after="0" w:line="240" w:lineRule="auto"/>
        <w:rPr>
          <w:rFonts w:cs="Calibri"/>
          <w:color w:val="000000"/>
        </w:rPr>
      </w:pPr>
      <w:r w:rsidRPr="0072107B">
        <w:rPr>
          <w:rFonts w:cs="Calibri"/>
          <w:color w:val="000000"/>
        </w:rPr>
        <w:t xml:space="preserve">Ongoing engagement in preventive health services should be strongly encouraged. </w:t>
      </w:r>
    </w:p>
    <w:p w:rsidR="00332914" w:rsidRPr="0072107B" w:rsidRDefault="00332914" w:rsidP="00332914">
      <w:pPr>
        <w:autoSpaceDE w:val="0"/>
        <w:autoSpaceDN w:val="0"/>
        <w:adjustRightInd w:val="0"/>
        <w:rPr>
          <w:rFonts w:cs="Calibri"/>
          <w:color w:val="000000"/>
        </w:rPr>
      </w:pPr>
    </w:p>
    <w:p w:rsidR="00332914" w:rsidRPr="0072107B" w:rsidRDefault="00332914" w:rsidP="00332914">
      <w:pPr>
        <w:autoSpaceDE w:val="0"/>
        <w:autoSpaceDN w:val="0"/>
        <w:adjustRightInd w:val="0"/>
        <w:rPr>
          <w:rFonts w:cs="Calibri"/>
          <w:color w:val="000000"/>
        </w:rPr>
      </w:pPr>
      <w:r w:rsidRPr="0072107B">
        <w:rPr>
          <w:rFonts w:cs="Calibri"/>
          <w:color w:val="000000"/>
        </w:rPr>
        <w:t xml:space="preserve">2. </w:t>
      </w:r>
      <w:r w:rsidR="00265842">
        <w:rPr>
          <w:rFonts w:cs="Calibri"/>
          <w:color w:val="000000"/>
        </w:rPr>
        <w:t xml:space="preserve">  </w:t>
      </w:r>
      <w:r w:rsidRPr="0072107B">
        <w:rPr>
          <w:rFonts w:cs="Calibri"/>
          <w:b/>
          <w:bCs/>
          <w:color w:val="000000"/>
        </w:rPr>
        <w:t xml:space="preserve">Clients who have undergone gonadectomy (removal of the testes or ovaries) </w:t>
      </w:r>
    </w:p>
    <w:p w:rsidR="00332914" w:rsidRPr="0072107B" w:rsidRDefault="00332914" w:rsidP="002E367C">
      <w:pPr>
        <w:numPr>
          <w:ilvl w:val="0"/>
          <w:numId w:val="4"/>
        </w:numPr>
        <w:autoSpaceDE w:val="0"/>
        <w:autoSpaceDN w:val="0"/>
        <w:adjustRightInd w:val="0"/>
        <w:spacing w:after="85" w:line="240" w:lineRule="auto"/>
        <w:rPr>
          <w:rFonts w:cs="Calibri"/>
          <w:color w:val="000000"/>
        </w:rPr>
      </w:pPr>
      <w:r w:rsidRPr="0072107B">
        <w:rPr>
          <w:rFonts w:cs="Calibri"/>
          <w:color w:val="000000"/>
        </w:rPr>
        <w:t xml:space="preserve">Transwomen/MTF: Lower doses of estrogens are recommended, usually half of the dose used before surgery, e.g. 1-2mg estradiol daily. Anti-androgens (spironolactone) can be stopped, although clients may wish to continue dihydrotestosterone blockers if androgenic hair loss continues. </w:t>
      </w:r>
    </w:p>
    <w:p w:rsidR="00332914" w:rsidRPr="0072107B" w:rsidRDefault="00332914" w:rsidP="002E367C">
      <w:pPr>
        <w:numPr>
          <w:ilvl w:val="0"/>
          <w:numId w:val="4"/>
        </w:numPr>
        <w:autoSpaceDE w:val="0"/>
        <w:autoSpaceDN w:val="0"/>
        <w:adjustRightInd w:val="0"/>
        <w:spacing w:after="85" w:line="240" w:lineRule="auto"/>
        <w:rPr>
          <w:rFonts w:cs="Calibri"/>
          <w:color w:val="000000"/>
        </w:rPr>
      </w:pPr>
      <w:r w:rsidRPr="0072107B">
        <w:rPr>
          <w:rFonts w:cs="Calibri"/>
          <w:color w:val="000000"/>
        </w:rPr>
        <w:t xml:space="preserve"> Transmen/FTM: Testosterone doses can be maintained at usual levels. </w:t>
      </w:r>
    </w:p>
    <w:p w:rsidR="00332914" w:rsidRPr="0072107B" w:rsidRDefault="00332914" w:rsidP="002E367C">
      <w:pPr>
        <w:numPr>
          <w:ilvl w:val="0"/>
          <w:numId w:val="4"/>
        </w:numPr>
        <w:autoSpaceDE w:val="0"/>
        <w:autoSpaceDN w:val="0"/>
        <w:adjustRightInd w:val="0"/>
        <w:spacing w:after="0" w:line="240" w:lineRule="auto"/>
        <w:rPr>
          <w:rFonts w:cs="Calibri"/>
          <w:color w:val="000000"/>
        </w:rPr>
      </w:pPr>
      <w:r w:rsidRPr="0072107B">
        <w:rPr>
          <w:rFonts w:cs="Calibri"/>
          <w:color w:val="000000"/>
        </w:rPr>
        <w:t xml:space="preserve">All clients: Monitor bone density, especially in clients with risk factors or who have stopped hormone therapy. </w:t>
      </w:r>
    </w:p>
    <w:p w:rsidR="00332914" w:rsidRPr="0072107B" w:rsidRDefault="00332914" w:rsidP="00332914">
      <w:pPr>
        <w:autoSpaceDE w:val="0"/>
        <w:autoSpaceDN w:val="0"/>
        <w:adjustRightInd w:val="0"/>
        <w:rPr>
          <w:rFonts w:cs="Calibri"/>
          <w:color w:val="000000"/>
        </w:rPr>
      </w:pPr>
    </w:p>
    <w:p w:rsidR="00332914" w:rsidRPr="0072107B" w:rsidRDefault="00332914" w:rsidP="00332914">
      <w:pPr>
        <w:autoSpaceDE w:val="0"/>
        <w:autoSpaceDN w:val="0"/>
        <w:adjustRightInd w:val="0"/>
        <w:rPr>
          <w:rFonts w:cs="Calibri"/>
          <w:color w:val="000000"/>
        </w:rPr>
      </w:pPr>
      <w:r w:rsidRPr="0072107B">
        <w:rPr>
          <w:rFonts w:cs="Calibri"/>
          <w:color w:val="000000"/>
        </w:rPr>
        <w:t xml:space="preserve">3. </w:t>
      </w:r>
      <w:r w:rsidR="00265842">
        <w:rPr>
          <w:rFonts w:cs="Calibri"/>
          <w:color w:val="000000"/>
        </w:rPr>
        <w:t xml:space="preserve"> </w:t>
      </w:r>
      <w:r w:rsidRPr="0072107B">
        <w:rPr>
          <w:rFonts w:cs="Calibri"/>
          <w:b/>
          <w:bCs/>
          <w:color w:val="000000"/>
        </w:rPr>
        <w:t xml:space="preserve">Clients over 45 years/smokers </w:t>
      </w:r>
    </w:p>
    <w:p w:rsidR="00332914" w:rsidRPr="0072107B" w:rsidRDefault="00332914" w:rsidP="002E367C">
      <w:pPr>
        <w:numPr>
          <w:ilvl w:val="0"/>
          <w:numId w:val="5"/>
        </w:numPr>
        <w:autoSpaceDE w:val="0"/>
        <w:autoSpaceDN w:val="0"/>
        <w:adjustRightInd w:val="0"/>
        <w:spacing w:after="90" w:line="240" w:lineRule="auto"/>
        <w:rPr>
          <w:rFonts w:cs="Calibri"/>
          <w:color w:val="000000"/>
        </w:rPr>
      </w:pPr>
      <w:r w:rsidRPr="0072107B">
        <w:rPr>
          <w:rFonts w:cs="Calibri"/>
          <w:color w:val="000000"/>
        </w:rPr>
        <w:t xml:space="preserve">Oral estrogens confer an increased risk of thromboembolic disease. Transdermal or parenteral routes are preferred over oral estrogen. </w:t>
      </w:r>
      <w:r w:rsidR="00806D0B" w:rsidRPr="0072107B">
        <w:rPr>
          <w:rFonts w:cs="Calibri"/>
          <w:color w:val="000000"/>
        </w:rPr>
        <w:t>Conjugated</w:t>
      </w:r>
      <w:r w:rsidRPr="0072107B">
        <w:rPr>
          <w:rFonts w:cs="Calibri"/>
          <w:color w:val="000000"/>
        </w:rPr>
        <w:t xml:space="preserve"> estrogen (Premarin) is not recommended. </w:t>
      </w:r>
    </w:p>
    <w:p w:rsidR="00332914" w:rsidRPr="0072107B" w:rsidRDefault="00332914" w:rsidP="002E367C">
      <w:pPr>
        <w:numPr>
          <w:ilvl w:val="0"/>
          <w:numId w:val="5"/>
        </w:numPr>
        <w:autoSpaceDE w:val="0"/>
        <w:autoSpaceDN w:val="0"/>
        <w:adjustRightInd w:val="0"/>
        <w:spacing w:after="0" w:line="240" w:lineRule="auto"/>
        <w:rPr>
          <w:rFonts w:cs="Calibri"/>
          <w:color w:val="000000"/>
        </w:rPr>
      </w:pPr>
      <w:r w:rsidRPr="0072107B">
        <w:rPr>
          <w:rFonts w:cs="Calibri"/>
          <w:color w:val="000000"/>
        </w:rPr>
        <w:t xml:space="preserve">Consider addition of aspirin </w:t>
      </w:r>
    </w:p>
    <w:p w:rsidR="00332914" w:rsidRPr="0072107B" w:rsidRDefault="00332914" w:rsidP="00332914">
      <w:pPr>
        <w:autoSpaceDE w:val="0"/>
        <w:autoSpaceDN w:val="0"/>
        <w:adjustRightInd w:val="0"/>
        <w:rPr>
          <w:rFonts w:cs="Calibri"/>
          <w:color w:val="000000"/>
        </w:rPr>
      </w:pPr>
    </w:p>
    <w:p w:rsidR="00332914" w:rsidRPr="0072107B" w:rsidRDefault="00332914" w:rsidP="00332914">
      <w:pPr>
        <w:autoSpaceDE w:val="0"/>
        <w:autoSpaceDN w:val="0"/>
        <w:adjustRightInd w:val="0"/>
        <w:rPr>
          <w:rFonts w:cs="Calibri"/>
          <w:color w:val="000000"/>
        </w:rPr>
      </w:pPr>
      <w:r w:rsidRPr="0072107B">
        <w:rPr>
          <w:rFonts w:cs="Calibri"/>
          <w:color w:val="000000"/>
        </w:rPr>
        <w:t xml:space="preserve">4. </w:t>
      </w:r>
      <w:r w:rsidR="00265842">
        <w:rPr>
          <w:rFonts w:cs="Calibri"/>
          <w:color w:val="000000"/>
        </w:rPr>
        <w:t xml:space="preserve"> </w:t>
      </w:r>
      <w:r w:rsidRPr="0072107B">
        <w:rPr>
          <w:rFonts w:cs="Calibri"/>
          <w:b/>
          <w:bCs/>
          <w:color w:val="000000"/>
        </w:rPr>
        <w:t xml:space="preserve">HIV infection (see Appendix 3 </w:t>
      </w:r>
      <w:r w:rsidR="00F50CB4">
        <w:rPr>
          <w:rFonts w:cs="Calibri"/>
          <w:b/>
          <w:bCs/>
          <w:color w:val="000000"/>
        </w:rPr>
        <w:t>–</w:t>
      </w:r>
      <w:r w:rsidRPr="0072107B">
        <w:rPr>
          <w:rFonts w:cs="Calibri"/>
          <w:b/>
          <w:bCs/>
          <w:color w:val="000000"/>
        </w:rPr>
        <w:t xml:space="preserve"> Managing Comorbidities) </w:t>
      </w:r>
    </w:p>
    <w:p w:rsidR="00332914" w:rsidRPr="0072107B" w:rsidRDefault="00332914" w:rsidP="002E367C">
      <w:pPr>
        <w:numPr>
          <w:ilvl w:val="0"/>
          <w:numId w:val="6"/>
        </w:numPr>
        <w:autoSpaceDE w:val="0"/>
        <w:autoSpaceDN w:val="0"/>
        <w:adjustRightInd w:val="0"/>
        <w:spacing w:after="94" w:line="240" w:lineRule="auto"/>
        <w:rPr>
          <w:rFonts w:cs="Calibri"/>
          <w:color w:val="000000"/>
        </w:rPr>
      </w:pPr>
      <w:r w:rsidRPr="0072107B">
        <w:rPr>
          <w:rFonts w:cs="Calibri"/>
          <w:color w:val="000000"/>
        </w:rPr>
        <w:t xml:space="preserve">HIV disease is not a contraindication to hormone therapy. </w:t>
      </w:r>
    </w:p>
    <w:p w:rsidR="00332914" w:rsidRPr="0072107B" w:rsidRDefault="00332914" w:rsidP="002E367C">
      <w:pPr>
        <w:numPr>
          <w:ilvl w:val="0"/>
          <w:numId w:val="6"/>
        </w:numPr>
        <w:autoSpaceDE w:val="0"/>
        <w:autoSpaceDN w:val="0"/>
        <w:adjustRightInd w:val="0"/>
        <w:spacing w:after="94" w:line="240" w:lineRule="auto"/>
        <w:rPr>
          <w:rFonts w:cs="Calibri"/>
          <w:color w:val="000000"/>
        </w:rPr>
      </w:pPr>
      <w:r w:rsidRPr="0072107B">
        <w:rPr>
          <w:rFonts w:cs="Calibri"/>
          <w:color w:val="000000"/>
        </w:rPr>
        <w:t xml:space="preserve">Most antiretrovirals can be used safely although amprenavir (Agenerase) and fosamprenavir (Lexiva) are not recommended for coadministration with estrogens due to a decrease in amprenavir serum concentrations. See DHHS guidelines for updated information on drug-drug interactions. </w:t>
      </w:r>
    </w:p>
    <w:p w:rsidR="00332914" w:rsidRPr="0072107B" w:rsidRDefault="00332914" w:rsidP="002E367C">
      <w:pPr>
        <w:numPr>
          <w:ilvl w:val="0"/>
          <w:numId w:val="6"/>
        </w:numPr>
        <w:autoSpaceDE w:val="0"/>
        <w:autoSpaceDN w:val="0"/>
        <w:adjustRightInd w:val="0"/>
        <w:spacing w:after="94" w:line="240" w:lineRule="auto"/>
        <w:rPr>
          <w:rFonts w:cs="Calibri"/>
          <w:color w:val="000000"/>
        </w:rPr>
      </w:pPr>
      <w:r w:rsidRPr="0072107B">
        <w:rPr>
          <w:rFonts w:cs="Calibri"/>
          <w:color w:val="000000"/>
        </w:rPr>
        <w:t xml:space="preserve">Screen for osteoporosis in accordance with current prevention guidelines for HIV-infected individuals. Monitor vitamin D levels and replace if low. </w:t>
      </w:r>
    </w:p>
    <w:p w:rsidR="00332914" w:rsidRPr="0072107B" w:rsidRDefault="00332914" w:rsidP="002E367C">
      <w:pPr>
        <w:numPr>
          <w:ilvl w:val="0"/>
          <w:numId w:val="6"/>
        </w:numPr>
        <w:autoSpaceDE w:val="0"/>
        <w:autoSpaceDN w:val="0"/>
        <w:adjustRightInd w:val="0"/>
        <w:spacing w:after="94" w:line="240" w:lineRule="auto"/>
        <w:rPr>
          <w:rFonts w:cs="Calibri"/>
          <w:color w:val="000000"/>
        </w:rPr>
      </w:pPr>
      <w:r w:rsidRPr="0072107B">
        <w:rPr>
          <w:rFonts w:cs="Calibri"/>
          <w:color w:val="000000"/>
        </w:rPr>
        <w:t xml:space="preserve">Consider monitoring estradiol levels when initiating or changing anti-retroviral therapy. </w:t>
      </w:r>
    </w:p>
    <w:p w:rsidR="00332914" w:rsidRPr="0072107B" w:rsidRDefault="00332914" w:rsidP="002E367C">
      <w:pPr>
        <w:numPr>
          <w:ilvl w:val="0"/>
          <w:numId w:val="6"/>
        </w:numPr>
        <w:autoSpaceDE w:val="0"/>
        <w:autoSpaceDN w:val="0"/>
        <w:adjustRightInd w:val="0"/>
        <w:spacing w:after="0" w:line="240" w:lineRule="auto"/>
        <w:rPr>
          <w:rFonts w:cs="Calibri"/>
          <w:color w:val="000000"/>
        </w:rPr>
      </w:pPr>
      <w:r w:rsidRPr="0072107B">
        <w:rPr>
          <w:rFonts w:cs="Calibri"/>
          <w:color w:val="000000"/>
        </w:rPr>
        <w:t xml:space="preserve">Consider addition of aspirin. </w:t>
      </w:r>
    </w:p>
    <w:p w:rsidR="00332914" w:rsidRDefault="00332914">
      <w:pPr>
        <w:rPr>
          <w:b/>
          <w:sz w:val="24"/>
          <w:szCs w:val="24"/>
        </w:rPr>
      </w:pPr>
      <w:r>
        <w:rPr>
          <w:b/>
          <w:sz w:val="24"/>
          <w:szCs w:val="24"/>
        </w:rPr>
        <w:br w:type="page"/>
      </w:r>
    </w:p>
    <w:p w:rsidR="00332914" w:rsidRPr="00332914" w:rsidRDefault="00332914" w:rsidP="00332914">
      <w:pPr>
        <w:autoSpaceDE w:val="0"/>
        <w:autoSpaceDN w:val="0"/>
        <w:adjustRightInd w:val="0"/>
        <w:jc w:val="center"/>
        <w:rPr>
          <w:rFonts w:cs="Calibri"/>
          <w:b/>
          <w:bCs/>
          <w:color w:val="000000"/>
          <w:sz w:val="28"/>
          <w:szCs w:val="28"/>
        </w:rPr>
      </w:pPr>
      <w:r w:rsidRPr="00332914">
        <w:rPr>
          <w:rFonts w:cs="Calibri"/>
          <w:b/>
          <w:bCs/>
          <w:color w:val="000000"/>
          <w:sz w:val="28"/>
          <w:szCs w:val="28"/>
        </w:rPr>
        <w:lastRenderedPageBreak/>
        <w:t>References</w:t>
      </w:r>
    </w:p>
    <w:p w:rsidR="00332914" w:rsidRPr="0072107B" w:rsidRDefault="00332914" w:rsidP="00332914">
      <w:pPr>
        <w:autoSpaceDE w:val="0"/>
        <w:autoSpaceDN w:val="0"/>
        <w:adjustRightInd w:val="0"/>
        <w:rPr>
          <w:rFonts w:cs="Calibri"/>
          <w:color w:val="000000"/>
        </w:rPr>
      </w:pPr>
      <w:r w:rsidRPr="0072107B">
        <w:rPr>
          <w:rFonts w:cs="Calibri"/>
          <w:color w:val="000000"/>
        </w:rPr>
        <w:t xml:space="preserve">The following are Standards of Care, Protocols and related studies that we reviewed in developing our Cross-Gender Hormone Therapy protocols: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1. Endocrine Treatment of Transsexual Persons: An Endocrine Society Clinical Practice Guideline. J. Clin. Endocrinol. Metab., September 1, 2009; 94(9): 3132 – 3154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2. Sidney Borum Jr. Health Center, Boston MA., Medical and Behavioral Health Guidelines for Transgendered Clients, September 1998.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3. Tom Waddell Health Center, San Francisco, CA., Protocols Tom Waddell Health Center Protocols for Hormonal Reassignment of Gender (Revised 12/12/2006).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4. Whitman-Walker Clinic Transgender Protocols 2010, Washington D.C.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5. The World Professional Association for Transgender Health. Standards of Care for the Health of Transsexual Transgender, and Gender Nonconforming People 7</w:t>
      </w:r>
      <w:r w:rsidRPr="00F50CB4">
        <w:rPr>
          <w:rFonts w:cs="Calibri"/>
          <w:color w:val="000000"/>
          <w:vertAlign w:val="superscript"/>
        </w:rPr>
        <w:t>th</w:t>
      </w:r>
      <w:r w:rsidRPr="0072107B">
        <w:rPr>
          <w:rFonts w:cs="Calibri"/>
          <w:color w:val="000000"/>
        </w:rPr>
        <w:t xml:space="preserve"> Version | www.wpath.org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6. Guidelines for the Use of Antiretroviral Agents in HIV-1-Infected Adults and Adolescents. http://aidsinfo.nih.gov/contentfiles/lvguidelines/adultandadolescentgl.pdf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7. Aberg, JA, Kaplan, JE, Libman, H, et al. (2009). Primary care guidelines for the management of persons infected with human immunodeficiency virus: 2009 update by the HIV medicine Association of the Infectious Diseases Society of America. Clinical infectious diseases, 49(5), 651-81.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8. Appelbaum, P.S. and Grisso, T. Assessing Patients’ Capacities to Consent to Treatment. New England Journal of Medicine 319(25): 1635-1638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9. Bornstein, K. Gender Outlaw: On men, women and the rest of us. New York, Routledge, 1994.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10. Bockting, W, Knudson, G, and Goldberg, J. (2006). Assessment of hormone eligibility and readiness. http://transhealth.vch.ca/resources/careguidelines.html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11. Brown, TM and Stoudemire, A. Psychiatric Side Effects of Prescription and Over-the-counter Medications. Washington, D.C., American Psychiatric Press, 1998.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12. Dean, L., et al. Lesbian, gay, bisexual and transgender health: Findings and concerns. Journal of the Gay and Lesbian Medical Association 4(3): 101-151, 2000.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13. Feldman, JL and Goldberg, J. (2006). Transgender primary medical care: Suggested guidelines for clinicians in British Columbia. Vancouver, BC, Vancouver Coastal Health </w:t>
      </w:r>
      <w:r w:rsidR="00F50CB4">
        <w:rPr>
          <w:rFonts w:cs="Calibri"/>
          <w:color w:val="000000"/>
        </w:rPr>
        <w:t>–</w:t>
      </w:r>
      <w:r w:rsidRPr="0072107B">
        <w:rPr>
          <w:rFonts w:cs="Calibri"/>
          <w:color w:val="000000"/>
        </w:rPr>
        <w:t xml:space="preserve"> Transgender Health Program: http://transhealth.vch.ca/resources/careguidelines.html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14. Futterweit, W. Endocrine Therapy of Transsexualism and Potential Complications of Long-Term Treatment. Archives of Sexual Behavior 27(2): 209-227, 1998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15. Gooren, LJ, Giltay, EJ, and Bunck, MC (2008). Long-Term Treatment of Transsexuals with Cross-Sex Hormones: Extensive Personal Experience. J Clin Endocrinol Metab, 93(1): 19-25.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lastRenderedPageBreak/>
        <w:t xml:space="preserve">16. Israel, GE &amp; DE Tarver. Transgender Care: Recommended Guidelines, Practical Information &amp; Personal Accounts. Philadelphia, Temple University Press, 1997.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17. Jensvold M, editor. Psychopharmacology and Women: sex, gender and hormones. Washington, D.C., American Psychiatric Press, 1996. </w:t>
      </w:r>
    </w:p>
    <w:p w:rsidR="00332914" w:rsidRPr="0072107B" w:rsidRDefault="00332914" w:rsidP="00332914">
      <w:pPr>
        <w:pStyle w:val="Default"/>
        <w:rPr>
          <w:rFonts w:asciiTheme="minorHAnsi" w:hAnsiTheme="minorHAnsi"/>
          <w:sz w:val="22"/>
          <w:szCs w:val="22"/>
        </w:rPr>
      </w:pPr>
      <w:r w:rsidRPr="0072107B">
        <w:rPr>
          <w:rFonts w:asciiTheme="minorHAnsi" w:hAnsiTheme="minorHAnsi"/>
          <w:sz w:val="22"/>
          <w:szCs w:val="22"/>
        </w:rPr>
        <w:t xml:space="preserve">18. J W Jacobeit, L J Gooren, and H M Schulte. Safety aspects of 36 months of administration of long-acting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intramuscular testosterone undecanoate for treatment of female-to-male transgender individuals, Eur. J. Endocrinol., November 1, 2009; 161(5): 795 – 798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19. JSI Research and Training Institute, Inc. Access to Health Care for Transgendered Persons in Greater Boston. 2000.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20. Kirk, S. Feminizing Hormonal Therapy for the Transgendered. Blawnox, Together Lifeworks, 1996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21. Kirk, S. Masculinizing Hormonal Therapy for the Transgendered. Blawnox, Together Lifeworks, 1996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22. Lawrence, A. Medical and Other Resources for Transsexual Women. Retrieved September 26, 2001, from http://www.annelawrence.com/twr/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23. Lombardi, E. (2001). Enhancing transgender health care. American Journal of Public Health, 91(6): 869-972 </w:t>
      </w:r>
    </w:p>
    <w:p w:rsidR="00332914" w:rsidRPr="0072107B" w:rsidRDefault="00332914" w:rsidP="00332914">
      <w:pPr>
        <w:autoSpaceDE w:val="0"/>
        <w:autoSpaceDN w:val="0"/>
        <w:adjustRightInd w:val="0"/>
        <w:spacing w:after="133"/>
        <w:rPr>
          <w:rFonts w:cs="Calibri"/>
          <w:color w:val="000000"/>
        </w:rPr>
      </w:pPr>
      <w:r w:rsidRPr="0072107B">
        <w:rPr>
          <w:rFonts w:cs="Calibri"/>
          <w:color w:val="000000"/>
        </w:rPr>
        <w:t xml:space="preserve">24. White, J.C., and Townsend, M.H. Transgender medicine: Issues and definitions. Journal of the Gay and Lesbian Medical Association 2(1): 1-5, 1998. </w:t>
      </w:r>
    </w:p>
    <w:p w:rsidR="00332914" w:rsidRPr="0072107B" w:rsidRDefault="00332914" w:rsidP="00332914">
      <w:pPr>
        <w:autoSpaceDE w:val="0"/>
        <w:autoSpaceDN w:val="0"/>
        <w:adjustRightInd w:val="0"/>
        <w:rPr>
          <w:rFonts w:cs="Calibri"/>
          <w:color w:val="000000"/>
        </w:rPr>
      </w:pPr>
      <w:r w:rsidRPr="0072107B">
        <w:rPr>
          <w:rFonts w:cs="Calibri"/>
          <w:color w:val="000000"/>
        </w:rPr>
        <w:t xml:space="preserve">25. Mayer, KH, Bradford, JB, Makadon, HJ, et al. (2008). Sexual and gender minority health: What we know and what needs to be done. American Journal of Public Health, 98(6): 989-95. </w:t>
      </w:r>
    </w:p>
    <w:p w:rsidR="00332914" w:rsidRDefault="00332914">
      <w:pPr>
        <w:rPr>
          <w:b/>
          <w:sz w:val="24"/>
          <w:szCs w:val="24"/>
        </w:rPr>
      </w:pPr>
      <w:r>
        <w:rPr>
          <w:b/>
          <w:sz w:val="24"/>
          <w:szCs w:val="24"/>
        </w:rPr>
        <w:br w:type="page"/>
      </w:r>
    </w:p>
    <w:p w:rsidR="00332914" w:rsidRPr="00CD508A" w:rsidRDefault="009D12CF" w:rsidP="00332914">
      <w:pPr>
        <w:autoSpaceDE w:val="0"/>
        <w:autoSpaceDN w:val="0"/>
        <w:adjustRightInd w:val="0"/>
        <w:rPr>
          <w:rFonts w:cs="Calibri"/>
          <w:b/>
          <w:bCs/>
          <w:color w:val="000000"/>
          <w:sz w:val="24"/>
          <w:szCs w:val="24"/>
        </w:rPr>
      </w:pPr>
      <w:r w:rsidRPr="00CD508A">
        <w:rPr>
          <w:rFonts w:cs="Calibri"/>
          <w:b/>
          <w:bCs/>
          <w:color w:val="000000"/>
          <w:sz w:val="24"/>
          <w:szCs w:val="24"/>
        </w:rPr>
        <w:lastRenderedPageBreak/>
        <w:t>Appendix A</w:t>
      </w:r>
      <w:r w:rsidR="00332914" w:rsidRPr="00CD508A">
        <w:rPr>
          <w:rFonts w:cs="Calibri"/>
          <w:color w:val="000000"/>
          <w:sz w:val="24"/>
          <w:szCs w:val="24"/>
        </w:rPr>
        <w:tab/>
      </w:r>
      <w:r w:rsidR="00332914" w:rsidRPr="00CD508A">
        <w:rPr>
          <w:rFonts w:cs="Calibri"/>
          <w:color w:val="000000"/>
          <w:sz w:val="24"/>
          <w:szCs w:val="24"/>
        </w:rPr>
        <w:tab/>
      </w:r>
      <w:r w:rsidR="00D62C90" w:rsidRPr="00CD508A">
        <w:rPr>
          <w:rFonts w:cs="Calibri"/>
          <w:b/>
          <w:bCs/>
          <w:color w:val="000000"/>
          <w:sz w:val="24"/>
          <w:szCs w:val="24"/>
        </w:rPr>
        <w:t>CONSENT FORM</w:t>
      </w:r>
    </w:p>
    <w:tbl>
      <w:tblPr>
        <w:tblStyle w:val="TableGrid"/>
        <w:tblW w:w="0" w:type="auto"/>
        <w:tblLook w:val="04A0" w:firstRow="1" w:lastRow="0" w:firstColumn="1" w:lastColumn="0" w:noHBand="0" w:noVBand="1"/>
      </w:tblPr>
      <w:tblGrid>
        <w:gridCol w:w="3192"/>
        <w:gridCol w:w="2226"/>
        <w:gridCol w:w="4158"/>
      </w:tblGrid>
      <w:tr w:rsidR="00D62C90" w:rsidTr="008104A2">
        <w:tc>
          <w:tcPr>
            <w:tcW w:w="3192" w:type="dxa"/>
            <w:vMerge w:val="restart"/>
          </w:tcPr>
          <w:p w:rsidR="00D62C90" w:rsidRDefault="00D62C90" w:rsidP="00332914">
            <w:pPr>
              <w:autoSpaceDE w:val="0"/>
              <w:autoSpaceDN w:val="0"/>
              <w:adjustRightInd w:val="0"/>
              <w:rPr>
                <w:rFonts w:cs="Calibri"/>
                <w:b/>
                <w:bCs/>
                <w:color w:val="000000"/>
                <w:sz w:val="28"/>
                <w:szCs w:val="28"/>
              </w:rPr>
            </w:pPr>
            <w:r>
              <w:rPr>
                <w:noProof/>
              </w:rPr>
              <w:drawing>
                <wp:inline distT="0" distB="0" distL="0" distR="0" wp14:anchorId="1920DB0D" wp14:editId="1C80538C">
                  <wp:extent cx="1019175" cy="1088981"/>
                  <wp:effectExtent l="0" t="0" r="0" b="0"/>
                  <wp:docPr id="3" name="Picture 3" descr="new logo small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for"/>
                          <pic:cNvPicPr>
                            <a:picLocks noChangeAspect="1" noChangeArrowheads="1"/>
                          </pic:cNvPicPr>
                        </pic:nvPicPr>
                        <pic:blipFill>
                          <a:blip r:embed="rId11" cstate="print"/>
                          <a:srcRect/>
                          <a:stretch>
                            <a:fillRect/>
                          </a:stretch>
                        </pic:blipFill>
                        <pic:spPr bwMode="auto">
                          <a:xfrm>
                            <a:off x="0" y="0"/>
                            <a:ext cx="1026581" cy="1096894"/>
                          </a:xfrm>
                          <a:prstGeom prst="rect">
                            <a:avLst/>
                          </a:prstGeom>
                          <a:noFill/>
                          <a:ln w="9525">
                            <a:noFill/>
                            <a:miter lim="800000"/>
                            <a:headEnd/>
                            <a:tailEnd/>
                          </a:ln>
                        </pic:spPr>
                      </pic:pic>
                    </a:graphicData>
                  </a:graphic>
                </wp:inline>
              </w:drawing>
            </w:r>
          </w:p>
        </w:tc>
        <w:tc>
          <w:tcPr>
            <w:tcW w:w="6384" w:type="dxa"/>
            <w:gridSpan w:val="2"/>
          </w:tcPr>
          <w:p w:rsidR="00D62C90" w:rsidRPr="00D62C90" w:rsidRDefault="00D62C90" w:rsidP="00D62C90">
            <w:pPr>
              <w:autoSpaceDE w:val="0"/>
              <w:autoSpaceDN w:val="0"/>
              <w:adjustRightInd w:val="0"/>
              <w:jc w:val="center"/>
              <w:rPr>
                <w:color w:val="000000"/>
                <w:sz w:val="24"/>
                <w:szCs w:val="24"/>
              </w:rPr>
            </w:pPr>
            <w:r w:rsidRPr="00D62C90">
              <w:rPr>
                <w:b/>
                <w:bCs/>
                <w:color w:val="000000"/>
                <w:sz w:val="24"/>
                <w:szCs w:val="24"/>
              </w:rPr>
              <w:t>INFORMED CONSENT</w:t>
            </w:r>
            <w:r w:rsidRPr="00D62C90">
              <w:rPr>
                <w:color w:val="000000"/>
                <w:sz w:val="24"/>
                <w:szCs w:val="24"/>
              </w:rPr>
              <w:t xml:space="preserve"> </w:t>
            </w:r>
            <w:r w:rsidRPr="00D62C90">
              <w:rPr>
                <w:b/>
                <w:bCs/>
                <w:color w:val="000000"/>
                <w:sz w:val="24"/>
                <w:szCs w:val="24"/>
              </w:rPr>
              <w:t>FOR HORMONE THERAPY</w:t>
            </w:r>
          </w:p>
        </w:tc>
      </w:tr>
      <w:tr w:rsidR="00D62C90" w:rsidTr="00783965">
        <w:trPr>
          <w:trHeight w:val="710"/>
        </w:trPr>
        <w:tc>
          <w:tcPr>
            <w:tcW w:w="3192" w:type="dxa"/>
            <w:vMerge/>
          </w:tcPr>
          <w:p w:rsidR="00D62C90" w:rsidRDefault="00D62C90" w:rsidP="00332914">
            <w:pPr>
              <w:autoSpaceDE w:val="0"/>
              <w:autoSpaceDN w:val="0"/>
              <w:adjustRightInd w:val="0"/>
              <w:rPr>
                <w:rFonts w:cs="Calibri"/>
                <w:b/>
                <w:bCs/>
                <w:color w:val="000000"/>
                <w:sz w:val="28"/>
                <w:szCs w:val="28"/>
              </w:rPr>
            </w:pPr>
          </w:p>
        </w:tc>
        <w:tc>
          <w:tcPr>
            <w:tcW w:w="2226" w:type="dxa"/>
            <w:vAlign w:val="center"/>
          </w:tcPr>
          <w:p w:rsidR="00D62C90" w:rsidRPr="00D62C90" w:rsidRDefault="00D62C90" w:rsidP="00D62C90">
            <w:pPr>
              <w:autoSpaceDE w:val="0"/>
              <w:autoSpaceDN w:val="0"/>
              <w:adjustRightInd w:val="0"/>
              <w:rPr>
                <w:rFonts w:cs="Calibri"/>
                <w:b/>
                <w:bCs/>
                <w:color w:val="000000"/>
              </w:rPr>
            </w:pPr>
            <w:r w:rsidRPr="00D62C90">
              <w:rPr>
                <w:rFonts w:cs="Calibri"/>
                <w:b/>
                <w:bCs/>
                <w:color w:val="000000"/>
              </w:rPr>
              <w:t>MRN:</w:t>
            </w:r>
          </w:p>
        </w:tc>
        <w:tc>
          <w:tcPr>
            <w:tcW w:w="4158" w:type="dxa"/>
            <w:vAlign w:val="center"/>
          </w:tcPr>
          <w:p w:rsidR="00D62C90" w:rsidRPr="00D62C90" w:rsidRDefault="00D62C90" w:rsidP="00D62C90">
            <w:pPr>
              <w:autoSpaceDE w:val="0"/>
              <w:autoSpaceDN w:val="0"/>
              <w:adjustRightInd w:val="0"/>
              <w:rPr>
                <w:rFonts w:cs="Calibri"/>
                <w:b/>
                <w:bCs/>
                <w:color w:val="000000"/>
              </w:rPr>
            </w:pPr>
            <w:r w:rsidRPr="00D62C90">
              <w:rPr>
                <w:rFonts w:cs="Calibri"/>
                <w:b/>
                <w:bCs/>
                <w:color w:val="000000"/>
              </w:rPr>
              <w:t>Name:</w:t>
            </w:r>
          </w:p>
        </w:tc>
      </w:tr>
      <w:tr w:rsidR="00D62C90" w:rsidTr="00783965">
        <w:trPr>
          <w:trHeight w:val="350"/>
        </w:trPr>
        <w:tc>
          <w:tcPr>
            <w:tcW w:w="3192" w:type="dxa"/>
            <w:vMerge/>
          </w:tcPr>
          <w:p w:rsidR="00D62C90" w:rsidRDefault="00D62C90" w:rsidP="00332914">
            <w:pPr>
              <w:autoSpaceDE w:val="0"/>
              <w:autoSpaceDN w:val="0"/>
              <w:adjustRightInd w:val="0"/>
              <w:rPr>
                <w:rFonts w:cs="Calibri"/>
                <w:b/>
                <w:bCs/>
                <w:color w:val="000000"/>
                <w:sz w:val="28"/>
                <w:szCs w:val="28"/>
              </w:rPr>
            </w:pPr>
          </w:p>
        </w:tc>
        <w:tc>
          <w:tcPr>
            <w:tcW w:w="2226" w:type="dxa"/>
            <w:vAlign w:val="center"/>
          </w:tcPr>
          <w:p w:rsidR="00D62C90" w:rsidRPr="00D62C90" w:rsidRDefault="00D62C90" w:rsidP="00D62C90">
            <w:pPr>
              <w:autoSpaceDE w:val="0"/>
              <w:autoSpaceDN w:val="0"/>
              <w:adjustRightInd w:val="0"/>
              <w:rPr>
                <w:rFonts w:cs="Calibri"/>
                <w:b/>
                <w:bCs/>
                <w:color w:val="000000"/>
              </w:rPr>
            </w:pPr>
            <w:r w:rsidRPr="00D62C90">
              <w:rPr>
                <w:rFonts w:cs="Calibri"/>
                <w:b/>
                <w:bCs/>
                <w:color w:val="000000"/>
              </w:rPr>
              <w:t>DOB:</w:t>
            </w:r>
          </w:p>
        </w:tc>
        <w:tc>
          <w:tcPr>
            <w:tcW w:w="4158" w:type="dxa"/>
            <w:vAlign w:val="center"/>
          </w:tcPr>
          <w:p w:rsidR="00D62C90" w:rsidRPr="00D62C90" w:rsidRDefault="00D62C90" w:rsidP="00D62C90">
            <w:pPr>
              <w:autoSpaceDE w:val="0"/>
              <w:autoSpaceDN w:val="0"/>
              <w:adjustRightInd w:val="0"/>
              <w:rPr>
                <w:rFonts w:cs="Calibri"/>
                <w:b/>
                <w:bCs/>
                <w:color w:val="000000"/>
              </w:rPr>
            </w:pPr>
            <w:r w:rsidRPr="00D62C90">
              <w:rPr>
                <w:rFonts w:cs="Calibri"/>
                <w:b/>
                <w:bCs/>
                <w:color w:val="000000"/>
              </w:rPr>
              <w:t>PCP:</w:t>
            </w:r>
          </w:p>
        </w:tc>
      </w:tr>
    </w:tbl>
    <w:p w:rsidR="00332914" w:rsidRPr="0042077D" w:rsidRDefault="00332914" w:rsidP="00D62C90">
      <w:pPr>
        <w:autoSpaceDE w:val="0"/>
        <w:autoSpaceDN w:val="0"/>
        <w:adjustRightInd w:val="0"/>
      </w:pPr>
    </w:p>
    <w:p w:rsidR="00332914" w:rsidRPr="00D62C90" w:rsidRDefault="00332914" w:rsidP="00D62C90">
      <w:pPr>
        <w:autoSpaceDE w:val="0"/>
        <w:autoSpaceDN w:val="0"/>
        <w:adjustRightInd w:val="0"/>
        <w:spacing w:line="360" w:lineRule="auto"/>
        <w:rPr>
          <w:color w:val="000000"/>
        </w:rPr>
      </w:pPr>
      <w:r w:rsidRPr="00D62C90">
        <w:rPr>
          <w:color w:val="000000"/>
        </w:rPr>
        <w:t xml:space="preserve">The goal of this consent form is to review the potential risks and benefits associated with use of cross-gender hormone therapy. The full medical effects and safety of hormone therapy are not fully known. </w:t>
      </w:r>
      <w:r w:rsidR="00D62C90">
        <w:rPr>
          <w:color w:val="000000"/>
        </w:rPr>
        <w:t xml:space="preserve">Smoking, drinking alcohol, and unmanaged medical problems can increase the likelihood of an adverse effect. </w:t>
      </w:r>
      <w:r w:rsidRPr="00D62C90">
        <w:rPr>
          <w:color w:val="000000"/>
        </w:rPr>
        <w:t>Potential adverse effects may</w:t>
      </w:r>
      <w:r w:rsidR="00D62C90">
        <w:rPr>
          <w:color w:val="000000"/>
        </w:rPr>
        <w:t xml:space="preserve"> be permanent and may</w:t>
      </w:r>
      <w:r w:rsidRPr="00D62C90">
        <w:rPr>
          <w:color w:val="000000"/>
        </w:rPr>
        <w:t xml:space="preserve"> include, but are not limited to: </w:t>
      </w:r>
    </w:p>
    <w:p w:rsidR="00332914" w:rsidRPr="0072107B" w:rsidRDefault="00332914" w:rsidP="002E367C">
      <w:pPr>
        <w:numPr>
          <w:ilvl w:val="0"/>
          <w:numId w:val="7"/>
        </w:numPr>
        <w:autoSpaceDE w:val="0"/>
        <w:autoSpaceDN w:val="0"/>
        <w:adjustRightInd w:val="0"/>
        <w:spacing w:after="0" w:line="240" w:lineRule="auto"/>
        <w:rPr>
          <w:color w:val="000000"/>
        </w:rPr>
      </w:pPr>
      <w:r w:rsidRPr="0072107B">
        <w:rPr>
          <w:color w:val="000000"/>
        </w:rPr>
        <w:t>Increased r</w:t>
      </w:r>
      <w:r w:rsidR="00D62C90">
        <w:rPr>
          <w:color w:val="000000"/>
        </w:rPr>
        <w:t>isk for heart disease, heart attack, or stroke</w:t>
      </w:r>
    </w:p>
    <w:p w:rsidR="00332914" w:rsidRPr="0072107B" w:rsidRDefault="00332914" w:rsidP="00C57284">
      <w:pPr>
        <w:numPr>
          <w:ilvl w:val="0"/>
          <w:numId w:val="7"/>
        </w:numPr>
        <w:autoSpaceDE w:val="0"/>
        <w:autoSpaceDN w:val="0"/>
        <w:adjustRightInd w:val="0"/>
        <w:spacing w:after="0" w:line="240" w:lineRule="auto"/>
        <w:rPr>
          <w:color w:val="000000"/>
        </w:rPr>
      </w:pPr>
      <w:r w:rsidRPr="0072107B">
        <w:rPr>
          <w:color w:val="000000"/>
        </w:rPr>
        <w:t xml:space="preserve">Blood clots </w:t>
      </w:r>
    </w:p>
    <w:p w:rsidR="00332914" w:rsidRPr="0072107B" w:rsidRDefault="00D62C90" w:rsidP="00C57284">
      <w:pPr>
        <w:numPr>
          <w:ilvl w:val="0"/>
          <w:numId w:val="7"/>
        </w:numPr>
        <w:autoSpaceDE w:val="0"/>
        <w:autoSpaceDN w:val="0"/>
        <w:adjustRightInd w:val="0"/>
        <w:spacing w:after="0" w:line="240" w:lineRule="auto"/>
        <w:rPr>
          <w:color w:val="000000"/>
        </w:rPr>
      </w:pPr>
      <w:r>
        <w:rPr>
          <w:color w:val="000000"/>
        </w:rPr>
        <w:t>Tumors or cancer of the breasts or pituitary gland (a small gland in the brain)</w:t>
      </w:r>
    </w:p>
    <w:p w:rsidR="00332914" w:rsidRPr="0072107B" w:rsidRDefault="00D62C90" w:rsidP="00C57284">
      <w:pPr>
        <w:numPr>
          <w:ilvl w:val="0"/>
          <w:numId w:val="7"/>
        </w:numPr>
        <w:autoSpaceDE w:val="0"/>
        <w:autoSpaceDN w:val="0"/>
        <w:adjustRightInd w:val="0"/>
        <w:spacing w:after="0" w:line="240" w:lineRule="auto"/>
        <w:rPr>
          <w:color w:val="000000"/>
        </w:rPr>
      </w:pPr>
      <w:r>
        <w:rPr>
          <w:color w:val="000000"/>
        </w:rPr>
        <w:t>Liver inflammation</w:t>
      </w:r>
      <w:r w:rsidR="00332914" w:rsidRPr="0072107B">
        <w:rPr>
          <w:color w:val="000000"/>
        </w:rPr>
        <w:t xml:space="preserve"> </w:t>
      </w:r>
    </w:p>
    <w:p w:rsidR="00332914" w:rsidRPr="00783965" w:rsidRDefault="00D62C90" w:rsidP="00783965">
      <w:pPr>
        <w:pStyle w:val="ListParagraph"/>
        <w:numPr>
          <w:ilvl w:val="0"/>
          <w:numId w:val="7"/>
        </w:numPr>
        <w:autoSpaceDE w:val="0"/>
        <w:autoSpaceDN w:val="0"/>
        <w:adjustRightInd w:val="0"/>
        <w:spacing w:after="0" w:line="240" w:lineRule="auto"/>
        <w:rPr>
          <w:color w:val="000000"/>
        </w:rPr>
      </w:pPr>
      <w:r w:rsidRPr="00783965">
        <w:rPr>
          <w:color w:val="000000"/>
        </w:rPr>
        <w:t>Anemia (decreased number of red blood cells)</w:t>
      </w:r>
    </w:p>
    <w:p w:rsidR="00D62C90" w:rsidRDefault="00332914" w:rsidP="002E367C">
      <w:pPr>
        <w:numPr>
          <w:ilvl w:val="2"/>
          <w:numId w:val="7"/>
        </w:numPr>
        <w:tabs>
          <w:tab w:val="clear" w:pos="2160"/>
          <w:tab w:val="num" w:pos="720"/>
        </w:tabs>
        <w:autoSpaceDE w:val="0"/>
        <w:autoSpaceDN w:val="0"/>
        <w:adjustRightInd w:val="0"/>
        <w:spacing w:after="0" w:line="240" w:lineRule="auto"/>
        <w:ind w:left="720"/>
        <w:rPr>
          <w:color w:val="000000"/>
        </w:rPr>
      </w:pPr>
      <w:r w:rsidRPr="00D62C90">
        <w:rPr>
          <w:color w:val="000000"/>
        </w:rPr>
        <w:t>Acne</w:t>
      </w:r>
    </w:p>
    <w:p w:rsidR="00332914" w:rsidRPr="00D62C90" w:rsidRDefault="00332914" w:rsidP="002E367C">
      <w:pPr>
        <w:numPr>
          <w:ilvl w:val="2"/>
          <w:numId w:val="7"/>
        </w:numPr>
        <w:tabs>
          <w:tab w:val="clear" w:pos="2160"/>
          <w:tab w:val="num" w:pos="720"/>
        </w:tabs>
        <w:autoSpaceDE w:val="0"/>
        <w:autoSpaceDN w:val="0"/>
        <w:adjustRightInd w:val="0"/>
        <w:spacing w:after="0" w:line="240" w:lineRule="auto"/>
        <w:ind w:left="720"/>
        <w:rPr>
          <w:color w:val="000000"/>
        </w:rPr>
      </w:pPr>
      <w:r w:rsidRPr="00D62C90">
        <w:rPr>
          <w:color w:val="000000"/>
        </w:rPr>
        <w:t>Increased or decreased se</w:t>
      </w:r>
      <w:r w:rsidR="00D62C90">
        <w:rPr>
          <w:color w:val="000000"/>
        </w:rPr>
        <w:t>x drive and sexual functioning</w:t>
      </w:r>
    </w:p>
    <w:p w:rsidR="00783965" w:rsidRDefault="00D62C90" w:rsidP="00332914">
      <w:pPr>
        <w:numPr>
          <w:ilvl w:val="2"/>
          <w:numId w:val="7"/>
        </w:numPr>
        <w:tabs>
          <w:tab w:val="clear" w:pos="2160"/>
          <w:tab w:val="num" w:pos="720"/>
        </w:tabs>
        <w:autoSpaceDE w:val="0"/>
        <w:autoSpaceDN w:val="0"/>
        <w:adjustRightInd w:val="0"/>
        <w:spacing w:after="0" w:line="240" w:lineRule="auto"/>
        <w:ind w:left="720"/>
        <w:rPr>
          <w:color w:val="000000"/>
        </w:rPr>
      </w:pPr>
      <w:r>
        <w:rPr>
          <w:color w:val="000000"/>
        </w:rPr>
        <w:t>Depression, anxiety, or other mental health symptoms (especially if experiencing symptoms prior to treatment)</w:t>
      </w:r>
      <w:r w:rsidR="00332914" w:rsidRPr="0072107B">
        <w:rPr>
          <w:color w:val="000000"/>
        </w:rPr>
        <w:t xml:space="preserve"> </w:t>
      </w:r>
    </w:p>
    <w:p w:rsidR="00783965" w:rsidRPr="00783965" w:rsidRDefault="00783965" w:rsidP="00783965">
      <w:pPr>
        <w:autoSpaceDE w:val="0"/>
        <w:autoSpaceDN w:val="0"/>
        <w:adjustRightInd w:val="0"/>
        <w:spacing w:after="0" w:line="240" w:lineRule="auto"/>
        <w:ind w:left="720"/>
        <w:rPr>
          <w:color w:val="000000"/>
        </w:rPr>
      </w:pPr>
    </w:p>
    <w:p w:rsidR="00783965" w:rsidRDefault="00783965" w:rsidP="00783965">
      <w:pPr>
        <w:autoSpaceDE w:val="0"/>
        <w:autoSpaceDN w:val="0"/>
        <w:adjustRightInd w:val="0"/>
        <w:rPr>
          <w:color w:val="000000"/>
        </w:rPr>
      </w:pPr>
      <w:r>
        <w:rPr>
          <w:color w:val="000000"/>
        </w:rPr>
        <w:t>By signing below:</w:t>
      </w:r>
    </w:p>
    <w:p w:rsidR="00783965" w:rsidRDefault="00783965" w:rsidP="00CD508A">
      <w:pPr>
        <w:pStyle w:val="ListParagraph"/>
        <w:numPr>
          <w:ilvl w:val="0"/>
          <w:numId w:val="29"/>
        </w:numPr>
        <w:autoSpaceDE w:val="0"/>
        <w:autoSpaceDN w:val="0"/>
        <w:adjustRightInd w:val="0"/>
        <w:spacing w:line="240" w:lineRule="auto"/>
        <w:rPr>
          <w:color w:val="000000"/>
        </w:rPr>
      </w:pPr>
      <w:r>
        <w:rPr>
          <w:color w:val="000000"/>
        </w:rPr>
        <w:t>I a</w:t>
      </w:r>
      <w:r w:rsidRPr="00783965">
        <w:rPr>
          <w:color w:val="000000"/>
        </w:rPr>
        <w:t>gree that m</w:t>
      </w:r>
      <w:r w:rsidR="00332914" w:rsidRPr="00783965">
        <w:rPr>
          <w:color w:val="000000"/>
        </w:rPr>
        <w:t xml:space="preserve">y medical provider has discussed with me the nature </w:t>
      </w:r>
      <w:r w:rsidRPr="00783965">
        <w:rPr>
          <w:color w:val="000000"/>
        </w:rPr>
        <w:t xml:space="preserve">and purpose of hormone therapy, </w:t>
      </w:r>
      <w:r w:rsidR="00332914" w:rsidRPr="00783965">
        <w:rPr>
          <w:color w:val="000000"/>
        </w:rPr>
        <w:t xml:space="preserve">the benefits and risks, and all feasible alternative diagnostic or treatment options. </w:t>
      </w:r>
    </w:p>
    <w:p w:rsidR="00783965" w:rsidRDefault="00783965" w:rsidP="00CD508A">
      <w:pPr>
        <w:pStyle w:val="ListParagraph"/>
        <w:numPr>
          <w:ilvl w:val="0"/>
          <w:numId w:val="29"/>
        </w:numPr>
        <w:autoSpaceDE w:val="0"/>
        <w:autoSpaceDN w:val="0"/>
        <w:adjustRightInd w:val="0"/>
        <w:spacing w:line="240" w:lineRule="auto"/>
        <w:rPr>
          <w:color w:val="000000"/>
        </w:rPr>
      </w:pPr>
      <w:r>
        <w:rPr>
          <w:color w:val="000000"/>
        </w:rPr>
        <w:t xml:space="preserve">I attest that </w:t>
      </w:r>
      <w:r w:rsidR="00332914" w:rsidRPr="00783965">
        <w:rPr>
          <w:color w:val="000000"/>
        </w:rPr>
        <w:t xml:space="preserve">I </w:t>
      </w:r>
      <w:r>
        <w:rPr>
          <w:color w:val="000000"/>
        </w:rPr>
        <w:t>understand and</w:t>
      </w:r>
      <w:r w:rsidR="00332914" w:rsidRPr="00783965">
        <w:rPr>
          <w:color w:val="000000"/>
        </w:rPr>
        <w:t xml:space="preserve"> accept the risks involved. </w:t>
      </w:r>
    </w:p>
    <w:p w:rsidR="00783965" w:rsidRDefault="00783965" w:rsidP="00CD508A">
      <w:pPr>
        <w:pStyle w:val="ListParagraph"/>
        <w:numPr>
          <w:ilvl w:val="0"/>
          <w:numId w:val="29"/>
        </w:numPr>
        <w:autoSpaceDE w:val="0"/>
        <w:autoSpaceDN w:val="0"/>
        <w:adjustRightInd w:val="0"/>
        <w:spacing w:line="240" w:lineRule="auto"/>
        <w:rPr>
          <w:color w:val="000000"/>
        </w:rPr>
      </w:pPr>
      <w:r>
        <w:rPr>
          <w:color w:val="000000"/>
        </w:rPr>
        <w:t xml:space="preserve">I </w:t>
      </w:r>
      <w:r w:rsidR="00332914" w:rsidRPr="00783965">
        <w:rPr>
          <w:color w:val="000000"/>
        </w:rPr>
        <w:t xml:space="preserve">have had sufficient opportunity to discuss my condition and treatment with the medical provider, nursing staff, and/or other staff, and all of my questions have been answered to my satisfaction. </w:t>
      </w:r>
    </w:p>
    <w:p w:rsidR="00783965" w:rsidRDefault="00332914" w:rsidP="00783965">
      <w:pPr>
        <w:pStyle w:val="ListParagraph"/>
        <w:numPr>
          <w:ilvl w:val="0"/>
          <w:numId w:val="29"/>
        </w:numPr>
        <w:autoSpaceDE w:val="0"/>
        <w:autoSpaceDN w:val="0"/>
        <w:adjustRightInd w:val="0"/>
        <w:spacing w:line="240" w:lineRule="auto"/>
        <w:rPr>
          <w:color w:val="000000"/>
        </w:rPr>
      </w:pPr>
      <w:r w:rsidRPr="00783965">
        <w:rPr>
          <w:color w:val="000000"/>
        </w:rPr>
        <w:t xml:space="preserve">I authorize and give my informed consent </w:t>
      </w:r>
      <w:r w:rsidR="00783965">
        <w:rPr>
          <w:color w:val="000000"/>
        </w:rPr>
        <w:t>for</w:t>
      </w:r>
      <w:r w:rsidRPr="00783965">
        <w:rPr>
          <w:color w:val="000000"/>
        </w:rPr>
        <w:t xml:space="preserve"> t</w:t>
      </w:r>
      <w:r w:rsidR="00783965">
        <w:rPr>
          <w:color w:val="000000"/>
        </w:rPr>
        <w:t>he provision of hormone therapy at the Institute for Family Health</w:t>
      </w:r>
    </w:p>
    <w:p w:rsidR="00CD508A" w:rsidRPr="00CD508A" w:rsidRDefault="00CD508A" w:rsidP="00CD508A">
      <w:pPr>
        <w:pStyle w:val="ListParagraph"/>
        <w:autoSpaceDE w:val="0"/>
        <w:autoSpaceDN w:val="0"/>
        <w:adjustRightInd w:val="0"/>
        <w:spacing w:line="240" w:lineRule="auto"/>
        <w:rPr>
          <w:color w:val="000000"/>
        </w:rPr>
      </w:pPr>
    </w:p>
    <w:p w:rsidR="00783965" w:rsidRDefault="00332914" w:rsidP="00783965">
      <w:pPr>
        <w:autoSpaceDE w:val="0"/>
        <w:autoSpaceDN w:val="0"/>
        <w:adjustRightInd w:val="0"/>
        <w:spacing w:line="240" w:lineRule="auto"/>
        <w:rPr>
          <w:color w:val="000000"/>
        </w:rPr>
      </w:pPr>
      <w:r w:rsidRPr="0072107B">
        <w:rPr>
          <w:color w:val="000000"/>
        </w:rPr>
        <w:t>____________</w:t>
      </w:r>
      <w:r w:rsidR="00783965">
        <w:rPr>
          <w:color w:val="000000"/>
        </w:rPr>
        <w:t>___ ________________</w:t>
      </w:r>
      <w:r w:rsidRPr="0072107B">
        <w:rPr>
          <w:color w:val="000000"/>
        </w:rPr>
        <w:t xml:space="preserve">                     </w:t>
      </w:r>
      <w:r w:rsidR="00783965" w:rsidRPr="0072107B">
        <w:rPr>
          <w:color w:val="000000"/>
        </w:rPr>
        <w:t>____________</w:t>
      </w:r>
      <w:r w:rsidR="00783965">
        <w:rPr>
          <w:color w:val="000000"/>
        </w:rPr>
        <w:t>___ ________________</w:t>
      </w:r>
      <w:r w:rsidR="00783965" w:rsidRPr="0072107B">
        <w:rPr>
          <w:color w:val="000000"/>
        </w:rPr>
        <w:t xml:space="preserve"> </w:t>
      </w:r>
    </w:p>
    <w:p w:rsidR="00783965" w:rsidRDefault="00332914" w:rsidP="00783965">
      <w:pPr>
        <w:autoSpaceDE w:val="0"/>
        <w:autoSpaceDN w:val="0"/>
        <w:adjustRightInd w:val="0"/>
        <w:spacing w:line="240" w:lineRule="auto"/>
        <w:rPr>
          <w:color w:val="000000"/>
        </w:rPr>
      </w:pPr>
      <w:r w:rsidRPr="0072107B">
        <w:rPr>
          <w:color w:val="000000"/>
        </w:rPr>
        <w:t xml:space="preserve">Signature of Client              </w:t>
      </w:r>
      <w:r w:rsidR="00783965">
        <w:rPr>
          <w:color w:val="000000"/>
        </w:rPr>
        <w:t xml:space="preserve">               Date</w:t>
      </w:r>
      <w:r w:rsidRPr="0072107B">
        <w:rPr>
          <w:color w:val="000000"/>
        </w:rPr>
        <w:t xml:space="preserve">                </w:t>
      </w:r>
      <w:r w:rsidR="00783965">
        <w:rPr>
          <w:color w:val="000000"/>
        </w:rPr>
        <w:t xml:space="preserve">   Legal Name of Client (Printed)</w:t>
      </w:r>
    </w:p>
    <w:p w:rsidR="00783965" w:rsidRPr="0072107B" w:rsidRDefault="00332914" w:rsidP="00783965">
      <w:pPr>
        <w:autoSpaceDE w:val="0"/>
        <w:autoSpaceDN w:val="0"/>
        <w:adjustRightInd w:val="0"/>
        <w:spacing w:line="240" w:lineRule="auto"/>
        <w:rPr>
          <w:color w:val="000000"/>
        </w:rPr>
      </w:pPr>
      <w:r w:rsidRPr="0072107B">
        <w:rPr>
          <w:color w:val="000000"/>
        </w:rPr>
        <w:t>__________</w:t>
      </w:r>
      <w:r w:rsidR="00783965">
        <w:rPr>
          <w:color w:val="000000"/>
        </w:rPr>
        <w:t>______________________</w:t>
      </w:r>
      <w:r w:rsidRPr="0072107B">
        <w:rPr>
          <w:color w:val="000000"/>
        </w:rPr>
        <w:t xml:space="preserve"> </w:t>
      </w:r>
      <w:r w:rsidR="00783965">
        <w:rPr>
          <w:color w:val="000000"/>
        </w:rPr>
        <w:t xml:space="preserve">     </w:t>
      </w:r>
      <w:r w:rsidR="00783965">
        <w:rPr>
          <w:color w:val="000000"/>
        </w:rPr>
        <w:tab/>
        <w:t xml:space="preserve">   </w:t>
      </w:r>
      <w:r w:rsidR="00783965" w:rsidRPr="0072107B">
        <w:rPr>
          <w:color w:val="000000"/>
        </w:rPr>
        <w:t>__________</w:t>
      </w:r>
      <w:r w:rsidR="00783965">
        <w:rPr>
          <w:color w:val="000000"/>
        </w:rPr>
        <w:t>______________________</w:t>
      </w:r>
      <w:r w:rsidR="00783965" w:rsidRPr="0072107B">
        <w:rPr>
          <w:color w:val="000000"/>
        </w:rPr>
        <w:t xml:space="preserve"> </w:t>
      </w:r>
      <w:r w:rsidR="00783965">
        <w:rPr>
          <w:color w:val="000000"/>
        </w:rPr>
        <w:tab/>
      </w:r>
    </w:p>
    <w:p w:rsidR="00783965" w:rsidRPr="0072107B" w:rsidRDefault="00332914" w:rsidP="00783965">
      <w:pPr>
        <w:autoSpaceDE w:val="0"/>
        <w:autoSpaceDN w:val="0"/>
        <w:adjustRightInd w:val="0"/>
        <w:spacing w:line="240" w:lineRule="auto"/>
        <w:rPr>
          <w:color w:val="000000"/>
        </w:rPr>
      </w:pPr>
      <w:r w:rsidRPr="0072107B">
        <w:rPr>
          <w:color w:val="000000"/>
        </w:rPr>
        <w:t>Signature of Wi</w:t>
      </w:r>
      <w:r w:rsidR="00783965">
        <w:rPr>
          <w:color w:val="000000"/>
        </w:rPr>
        <w:t xml:space="preserve">tness                       </w:t>
      </w:r>
      <w:r w:rsidR="00CD508A">
        <w:rPr>
          <w:color w:val="000000"/>
        </w:rPr>
        <w:t xml:space="preserve"> </w:t>
      </w:r>
      <w:r w:rsidR="00783965">
        <w:rPr>
          <w:color w:val="000000"/>
        </w:rPr>
        <w:t xml:space="preserve"> Date </w:t>
      </w:r>
      <w:r w:rsidR="00CD508A">
        <w:rPr>
          <w:color w:val="000000"/>
        </w:rPr>
        <w:t xml:space="preserve">                  </w:t>
      </w:r>
      <w:r w:rsidR="00783965" w:rsidRPr="0072107B">
        <w:rPr>
          <w:color w:val="000000"/>
        </w:rPr>
        <w:t>Name of Witness</w:t>
      </w:r>
      <w:r w:rsidR="00783965">
        <w:rPr>
          <w:color w:val="000000"/>
        </w:rPr>
        <w:t xml:space="preserve"> and Relationship</w:t>
      </w:r>
      <w:r w:rsidR="00783965" w:rsidRPr="0072107B">
        <w:rPr>
          <w:color w:val="000000"/>
        </w:rPr>
        <w:t xml:space="preserve"> (Printed)</w:t>
      </w:r>
    </w:p>
    <w:p w:rsidR="00332914" w:rsidRPr="0072107B" w:rsidRDefault="00332914" w:rsidP="00332914">
      <w:pPr>
        <w:autoSpaceDE w:val="0"/>
        <w:autoSpaceDN w:val="0"/>
        <w:adjustRightInd w:val="0"/>
        <w:rPr>
          <w:color w:val="000000"/>
        </w:rPr>
      </w:pPr>
    </w:p>
    <w:p w:rsidR="008D11C4" w:rsidRPr="00CD508A" w:rsidRDefault="008D11C4" w:rsidP="008D11C4">
      <w:pPr>
        <w:autoSpaceDE w:val="0"/>
        <w:autoSpaceDN w:val="0"/>
        <w:adjustRightInd w:val="0"/>
        <w:rPr>
          <w:color w:val="000000"/>
          <w:sz w:val="24"/>
          <w:szCs w:val="24"/>
        </w:rPr>
      </w:pPr>
      <w:r w:rsidRPr="00CD508A">
        <w:rPr>
          <w:rFonts w:cs="Calibri"/>
          <w:b/>
          <w:bCs/>
          <w:color w:val="000000"/>
          <w:sz w:val="24"/>
          <w:szCs w:val="24"/>
        </w:rPr>
        <w:lastRenderedPageBreak/>
        <w:t xml:space="preserve">Appendix </w:t>
      </w:r>
      <w:r w:rsidR="009D12CF" w:rsidRPr="00CD508A">
        <w:rPr>
          <w:rFonts w:cs="Calibri"/>
          <w:b/>
          <w:bCs/>
          <w:color w:val="000000"/>
          <w:sz w:val="24"/>
          <w:szCs w:val="24"/>
        </w:rPr>
        <w:t>B</w:t>
      </w:r>
      <w:r w:rsidRPr="00CD508A">
        <w:rPr>
          <w:rFonts w:cs="Calibri"/>
          <w:color w:val="000000"/>
          <w:sz w:val="24"/>
          <w:szCs w:val="24"/>
        </w:rPr>
        <w:tab/>
      </w:r>
      <w:r w:rsidRPr="00CD508A">
        <w:rPr>
          <w:rFonts w:cs="Calibri"/>
          <w:color w:val="000000"/>
          <w:sz w:val="24"/>
          <w:szCs w:val="24"/>
        </w:rPr>
        <w:tab/>
      </w:r>
      <w:r w:rsidRPr="00CD508A">
        <w:rPr>
          <w:rFonts w:cs="Calibri"/>
          <w:b/>
          <w:bCs/>
          <w:color w:val="000000"/>
          <w:sz w:val="24"/>
          <w:szCs w:val="24"/>
        </w:rPr>
        <w:t>Managing Co-morbidities</w:t>
      </w:r>
    </w:p>
    <w:p w:rsidR="008D11C4" w:rsidRPr="00CD508A" w:rsidRDefault="00CD508A" w:rsidP="00CD508A">
      <w:pPr>
        <w:pStyle w:val="ListParagraph"/>
        <w:numPr>
          <w:ilvl w:val="0"/>
          <w:numId w:val="31"/>
        </w:numPr>
        <w:autoSpaceDE w:val="0"/>
        <w:autoSpaceDN w:val="0"/>
        <w:adjustRightInd w:val="0"/>
        <w:spacing w:line="360" w:lineRule="auto"/>
        <w:rPr>
          <w:rFonts w:cs="Calibri"/>
          <w:color w:val="000000"/>
        </w:rPr>
      </w:pPr>
      <w:r w:rsidRPr="00CD508A">
        <w:rPr>
          <w:rFonts w:cs="Calibri"/>
          <w:b/>
          <w:bCs/>
          <w:color w:val="000000"/>
        </w:rPr>
        <w:t>Mental Health Conditions</w:t>
      </w:r>
      <w:r>
        <w:rPr>
          <w:rFonts w:cs="Calibri"/>
          <w:b/>
          <w:bCs/>
          <w:color w:val="000000"/>
        </w:rPr>
        <w:t xml:space="preserve"> and Substance Abuse</w:t>
      </w:r>
    </w:p>
    <w:p w:rsidR="00CD508A" w:rsidRDefault="00CD508A" w:rsidP="008D11C4">
      <w:pPr>
        <w:autoSpaceDE w:val="0"/>
        <w:autoSpaceDN w:val="0"/>
        <w:adjustRightInd w:val="0"/>
        <w:spacing w:line="360" w:lineRule="auto"/>
        <w:rPr>
          <w:rFonts w:cs="Calibri"/>
          <w:color w:val="000000"/>
        </w:rPr>
      </w:pPr>
      <w:r>
        <w:rPr>
          <w:rFonts w:cs="Calibri"/>
          <w:color w:val="000000"/>
        </w:rPr>
        <w:t xml:space="preserve">While not an absolute contradiction, the presence of pre-existing mental health conditions (e.g., depression, suicidal ideation, psychosis) may negatively impact a patient’s ability to provide informed consent for hormone therapy. </w:t>
      </w:r>
      <w:r w:rsidR="008D11C4" w:rsidRPr="0072107B">
        <w:rPr>
          <w:rFonts w:cs="Calibri"/>
          <w:color w:val="000000"/>
        </w:rPr>
        <w:t xml:space="preserve">If a patient presents with </w:t>
      </w:r>
      <w:r>
        <w:rPr>
          <w:rFonts w:cs="Calibri"/>
          <w:color w:val="000000"/>
        </w:rPr>
        <w:t>an active mental health condition</w:t>
      </w:r>
      <w:r w:rsidR="008D11C4" w:rsidRPr="0072107B">
        <w:rPr>
          <w:rFonts w:cs="Calibri"/>
          <w:color w:val="000000"/>
        </w:rPr>
        <w:t xml:space="preserve"> that is not centered on their gender identity, the patient should be stabilized </w:t>
      </w:r>
      <w:r>
        <w:rPr>
          <w:rFonts w:cs="Calibri"/>
          <w:color w:val="000000"/>
        </w:rPr>
        <w:t>with</w:t>
      </w:r>
      <w:r w:rsidR="008D11C4" w:rsidRPr="0072107B">
        <w:rPr>
          <w:rFonts w:cs="Calibri"/>
          <w:color w:val="000000"/>
        </w:rPr>
        <w:t xml:space="preserve"> psychotropic medications and/or psychotherapy before beginning hormone therapy. </w:t>
      </w:r>
      <w:r>
        <w:rPr>
          <w:rFonts w:cs="Calibri"/>
          <w:color w:val="000000"/>
        </w:rPr>
        <w:t>In this case a</w:t>
      </w:r>
      <w:r w:rsidR="008D11C4" w:rsidRPr="0072107B">
        <w:rPr>
          <w:rFonts w:cs="Calibri"/>
          <w:color w:val="000000"/>
        </w:rPr>
        <w:t xml:space="preserve"> mental health professional with experience in transgender care must confirm the patient’s ability to consent to treatment at the time hormone therapy is initiated. </w:t>
      </w:r>
      <w:r>
        <w:rPr>
          <w:rFonts w:cs="Calibri"/>
          <w:color w:val="000000"/>
        </w:rPr>
        <w:t xml:space="preserve"> Similarly, </w:t>
      </w:r>
      <w:r w:rsidRPr="0072107B">
        <w:rPr>
          <w:rFonts w:cs="Calibri"/>
          <w:color w:val="000000"/>
        </w:rPr>
        <w:t xml:space="preserve">Substance use </w:t>
      </w:r>
      <w:r w:rsidR="008D4EA2">
        <w:rPr>
          <w:rFonts w:cs="Calibri"/>
          <w:color w:val="000000"/>
        </w:rPr>
        <w:t xml:space="preserve">and abuse </w:t>
      </w:r>
      <w:r w:rsidRPr="0072107B">
        <w:rPr>
          <w:rFonts w:cs="Calibri"/>
          <w:color w:val="000000"/>
        </w:rPr>
        <w:t xml:space="preserve">is not </w:t>
      </w:r>
      <w:r w:rsidR="008D4EA2">
        <w:rPr>
          <w:rFonts w:cs="Calibri"/>
          <w:color w:val="000000"/>
        </w:rPr>
        <w:t>an absolute</w:t>
      </w:r>
      <w:r w:rsidRPr="0072107B">
        <w:rPr>
          <w:rFonts w:cs="Calibri"/>
          <w:color w:val="000000"/>
        </w:rPr>
        <w:t xml:space="preserve"> contraindication to hormone therapy. </w:t>
      </w:r>
      <w:r w:rsidR="008D4EA2">
        <w:rPr>
          <w:rFonts w:cs="Calibri"/>
          <w:color w:val="000000"/>
        </w:rPr>
        <w:t xml:space="preserve">Individual who present for care under the influence are not considered able to provide informed consent at that moment and should be reassessed when not under the influence. </w:t>
      </w:r>
      <w:r w:rsidRPr="0072107B">
        <w:rPr>
          <w:rFonts w:cs="Calibri"/>
          <w:color w:val="000000"/>
        </w:rPr>
        <w:t>In some cases, hormone therapy may increase the likelihood of patients engaging in treatment for substance use</w:t>
      </w:r>
      <w:r w:rsidR="008D4EA2">
        <w:rPr>
          <w:rFonts w:cs="Calibri"/>
          <w:color w:val="000000"/>
        </w:rPr>
        <w:t xml:space="preserve"> and may improve overall mental health outcomes</w:t>
      </w:r>
      <w:r w:rsidRPr="0072107B">
        <w:rPr>
          <w:rFonts w:cs="Calibri"/>
          <w:color w:val="000000"/>
        </w:rPr>
        <w:t xml:space="preserve">. When making referrals it is important to ensure that the program will affirm </w:t>
      </w:r>
      <w:r w:rsidR="008D4EA2">
        <w:rPr>
          <w:rFonts w:cs="Calibri"/>
          <w:color w:val="000000"/>
        </w:rPr>
        <w:t xml:space="preserve">the patient’s gender identity. </w:t>
      </w:r>
    </w:p>
    <w:p w:rsidR="008D11C4" w:rsidRPr="00CD508A" w:rsidRDefault="008D11C4" w:rsidP="00CD508A">
      <w:pPr>
        <w:pStyle w:val="ListParagraph"/>
        <w:numPr>
          <w:ilvl w:val="0"/>
          <w:numId w:val="30"/>
        </w:numPr>
        <w:autoSpaceDE w:val="0"/>
        <w:autoSpaceDN w:val="0"/>
        <w:adjustRightInd w:val="0"/>
        <w:spacing w:line="360" w:lineRule="auto"/>
        <w:rPr>
          <w:rFonts w:cs="Calibri"/>
          <w:color w:val="000000"/>
        </w:rPr>
      </w:pPr>
      <w:r w:rsidRPr="00CD508A">
        <w:rPr>
          <w:rFonts w:cs="Calibri"/>
          <w:b/>
          <w:bCs/>
          <w:color w:val="000000"/>
        </w:rPr>
        <w:t xml:space="preserve">Cigarette Smoking </w:t>
      </w:r>
    </w:p>
    <w:p w:rsidR="008D11C4" w:rsidRPr="0072107B" w:rsidRDefault="008D11C4" w:rsidP="008D11C4">
      <w:pPr>
        <w:autoSpaceDE w:val="0"/>
        <w:autoSpaceDN w:val="0"/>
        <w:adjustRightInd w:val="0"/>
        <w:spacing w:line="360" w:lineRule="auto"/>
        <w:rPr>
          <w:rFonts w:cs="Calibri"/>
          <w:color w:val="000000"/>
        </w:rPr>
      </w:pPr>
      <w:r w:rsidRPr="0072107B">
        <w:rPr>
          <w:rFonts w:cs="Calibri"/>
          <w:color w:val="000000"/>
        </w:rPr>
        <w:t>While patients who smoke can begin hormone therapy, it should be made clear that for both women and men of transgender experience, smoking while taking hormones may increase the risk of adverse events. For patients on feminizing hormones, cigarette smoking may increase the likelihood of thrombotic events. For patients on masculinizing hormones, it may increase the potential for coronary artery disease. At every visit, the provider should actively engage the patient in negotiation around smoking cessation. Aspirin therapy may be considered.</w:t>
      </w:r>
    </w:p>
    <w:p w:rsidR="008D11C4" w:rsidRPr="00CD508A" w:rsidRDefault="008D11C4" w:rsidP="00CD508A">
      <w:pPr>
        <w:pStyle w:val="ListParagraph"/>
        <w:numPr>
          <w:ilvl w:val="0"/>
          <w:numId w:val="30"/>
        </w:numPr>
        <w:autoSpaceDE w:val="0"/>
        <w:autoSpaceDN w:val="0"/>
        <w:adjustRightInd w:val="0"/>
        <w:spacing w:line="360" w:lineRule="auto"/>
        <w:rPr>
          <w:rFonts w:cs="Calibri"/>
          <w:color w:val="000000"/>
        </w:rPr>
      </w:pPr>
      <w:r w:rsidRPr="00CD508A">
        <w:rPr>
          <w:rFonts w:cs="Calibri"/>
          <w:b/>
          <w:bCs/>
          <w:color w:val="000000"/>
        </w:rPr>
        <w:t xml:space="preserve">Coronary Artery Disease </w:t>
      </w:r>
    </w:p>
    <w:p w:rsidR="008D11C4" w:rsidRPr="0072107B" w:rsidRDefault="008D11C4" w:rsidP="008D11C4">
      <w:pPr>
        <w:autoSpaceDE w:val="0"/>
        <w:autoSpaceDN w:val="0"/>
        <w:adjustRightInd w:val="0"/>
        <w:spacing w:line="360" w:lineRule="auto"/>
        <w:rPr>
          <w:rFonts w:cs="Calibri"/>
          <w:color w:val="000000"/>
        </w:rPr>
      </w:pPr>
      <w:r w:rsidRPr="0072107B">
        <w:rPr>
          <w:rFonts w:cs="Calibri"/>
          <w:color w:val="000000"/>
        </w:rPr>
        <w:t xml:space="preserve">Hormone therapy is not contraindicated in the presence of </w:t>
      </w:r>
      <w:r w:rsidRPr="00CD508A">
        <w:rPr>
          <w:rFonts w:cs="Calibri"/>
          <w:i/>
          <w:color w:val="000000"/>
        </w:rPr>
        <w:t>stable</w:t>
      </w:r>
      <w:r w:rsidRPr="0072107B">
        <w:rPr>
          <w:rFonts w:cs="Calibri"/>
          <w:color w:val="000000"/>
        </w:rPr>
        <w:t xml:space="preserve"> coronary artery disease. The provider should intervene to decrease all other risk factors for coronary artery disease. Transdermal estrogen therapy may be preferred over alter</w:t>
      </w:r>
      <w:r w:rsidR="00CD508A">
        <w:rPr>
          <w:rFonts w:cs="Calibri"/>
          <w:color w:val="000000"/>
        </w:rPr>
        <w:t xml:space="preserve">nate routes of administration. </w:t>
      </w:r>
    </w:p>
    <w:p w:rsidR="008D11C4" w:rsidRPr="00CD508A" w:rsidRDefault="008D11C4" w:rsidP="00CD508A">
      <w:pPr>
        <w:pStyle w:val="ListParagraph"/>
        <w:numPr>
          <w:ilvl w:val="0"/>
          <w:numId w:val="30"/>
        </w:numPr>
        <w:autoSpaceDE w:val="0"/>
        <w:autoSpaceDN w:val="0"/>
        <w:adjustRightInd w:val="0"/>
        <w:spacing w:line="360" w:lineRule="auto"/>
        <w:rPr>
          <w:rFonts w:cs="Calibri"/>
          <w:color w:val="000000"/>
        </w:rPr>
      </w:pPr>
      <w:r w:rsidRPr="00CD508A">
        <w:rPr>
          <w:rFonts w:cs="Calibri"/>
          <w:b/>
          <w:bCs/>
          <w:color w:val="000000"/>
        </w:rPr>
        <w:t xml:space="preserve">History of Deep Venous Thrombosis, Pulmonary Embolism or Embolic Stroke </w:t>
      </w:r>
    </w:p>
    <w:p w:rsidR="00CD508A" w:rsidRPr="0072107B" w:rsidRDefault="008D11C4" w:rsidP="008D11C4">
      <w:pPr>
        <w:autoSpaceDE w:val="0"/>
        <w:autoSpaceDN w:val="0"/>
        <w:adjustRightInd w:val="0"/>
        <w:spacing w:line="360" w:lineRule="auto"/>
        <w:rPr>
          <w:rFonts w:cs="Calibri"/>
          <w:color w:val="000000"/>
        </w:rPr>
      </w:pPr>
      <w:r w:rsidRPr="0072107B">
        <w:rPr>
          <w:rFonts w:cs="Calibri"/>
          <w:color w:val="000000"/>
        </w:rPr>
        <w:t xml:space="preserve">Some forms of estrogen may increase future risk of venous thromboembolism (VTE). In one study only ethinyl estradiol was liked to VTE among transgender women. Use of transdermal estrogens may be </w:t>
      </w:r>
      <w:r w:rsidRPr="0072107B">
        <w:rPr>
          <w:rFonts w:cs="Calibri"/>
          <w:color w:val="000000"/>
        </w:rPr>
        <w:lastRenderedPageBreak/>
        <w:t>preferred. Patients should be aware of the potential increased risk of complications as part of the informed consent process.</w:t>
      </w:r>
    </w:p>
    <w:p w:rsidR="008D11C4" w:rsidRPr="00CD508A" w:rsidRDefault="008D11C4" w:rsidP="00CD508A">
      <w:pPr>
        <w:pStyle w:val="ListParagraph"/>
        <w:numPr>
          <w:ilvl w:val="0"/>
          <w:numId w:val="30"/>
        </w:numPr>
        <w:autoSpaceDE w:val="0"/>
        <w:autoSpaceDN w:val="0"/>
        <w:adjustRightInd w:val="0"/>
        <w:spacing w:line="360" w:lineRule="auto"/>
        <w:rPr>
          <w:rFonts w:cs="Calibri"/>
          <w:color w:val="000000"/>
        </w:rPr>
      </w:pPr>
      <w:r w:rsidRPr="00CD508A">
        <w:rPr>
          <w:rFonts w:cs="Calibri"/>
          <w:b/>
          <w:bCs/>
          <w:color w:val="000000"/>
        </w:rPr>
        <w:t xml:space="preserve">Liver Disease </w:t>
      </w:r>
    </w:p>
    <w:p w:rsidR="008D11C4" w:rsidRPr="0072107B" w:rsidRDefault="008D11C4" w:rsidP="008D11C4">
      <w:pPr>
        <w:autoSpaceDE w:val="0"/>
        <w:autoSpaceDN w:val="0"/>
        <w:adjustRightInd w:val="0"/>
        <w:spacing w:line="360" w:lineRule="auto"/>
        <w:rPr>
          <w:rFonts w:cs="Calibri"/>
          <w:color w:val="000000"/>
        </w:rPr>
      </w:pPr>
      <w:r w:rsidRPr="0072107B">
        <w:rPr>
          <w:rFonts w:cs="Calibri"/>
          <w:color w:val="000000"/>
        </w:rPr>
        <w:t xml:space="preserve">If the patient has a self-limited hepatic infection, such as acute Hepatitis A or B, initiation of hormone therapy should be delayed until the patient is in the convalescent stage and transaminases have returned to normal. If the patient has chronic hepatitis for which treatment is available, such as Hepatitis C, treatment should be pursued. Patients with chronic hepatitis should be closely monitored during initiation of hormones or hormone dosage change. If transaminases (ALT) increases 2 times above baseline then consultation with hepatologist is advised. Transdermal/parenteral hormones are preferred to oral administration. For all patients with chronic liver disease, the primary care provider should minimize the risk of further liver injury with appropriate immunizations and behavioral interventions. </w:t>
      </w:r>
    </w:p>
    <w:p w:rsidR="008D11C4" w:rsidRPr="00CD508A" w:rsidRDefault="008D11C4" w:rsidP="00CD508A">
      <w:pPr>
        <w:pStyle w:val="ListParagraph"/>
        <w:numPr>
          <w:ilvl w:val="0"/>
          <w:numId w:val="30"/>
        </w:numPr>
        <w:autoSpaceDE w:val="0"/>
        <w:autoSpaceDN w:val="0"/>
        <w:adjustRightInd w:val="0"/>
        <w:spacing w:line="360" w:lineRule="auto"/>
        <w:rPr>
          <w:rFonts w:cs="Calibri"/>
          <w:color w:val="000000"/>
        </w:rPr>
      </w:pPr>
      <w:r w:rsidRPr="00CD508A">
        <w:rPr>
          <w:rFonts w:cs="Calibri"/>
          <w:b/>
          <w:bCs/>
          <w:color w:val="000000"/>
        </w:rPr>
        <w:t xml:space="preserve">Pituitary Adenoma </w:t>
      </w:r>
    </w:p>
    <w:p w:rsidR="008D11C4" w:rsidRPr="0072107B" w:rsidRDefault="008D11C4" w:rsidP="008D11C4">
      <w:pPr>
        <w:autoSpaceDE w:val="0"/>
        <w:autoSpaceDN w:val="0"/>
        <w:adjustRightInd w:val="0"/>
        <w:spacing w:line="360" w:lineRule="auto"/>
        <w:rPr>
          <w:rFonts w:cs="Calibri"/>
          <w:color w:val="000000"/>
        </w:rPr>
      </w:pPr>
      <w:r w:rsidRPr="0072107B">
        <w:rPr>
          <w:rFonts w:cs="Calibri"/>
          <w:color w:val="000000"/>
        </w:rPr>
        <w:t xml:space="preserve">If the patient has a history of pituitary adenoma, estrogen therapy should be delayed until the patient has had a full evaluation and clearance from an endocrinologist. </w:t>
      </w:r>
    </w:p>
    <w:p w:rsidR="008D11C4" w:rsidRPr="00CD508A" w:rsidRDefault="008D11C4" w:rsidP="00CD508A">
      <w:pPr>
        <w:pStyle w:val="ListParagraph"/>
        <w:numPr>
          <w:ilvl w:val="0"/>
          <w:numId w:val="30"/>
        </w:numPr>
        <w:autoSpaceDE w:val="0"/>
        <w:autoSpaceDN w:val="0"/>
        <w:adjustRightInd w:val="0"/>
        <w:spacing w:line="360" w:lineRule="auto"/>
        <w:rPr>
          <w:rFonts w:cs="Calibri"/>
          <w:color w:val="000000"/>
        </w:rPr>
      </w:pPr>
      <w:r w:rsidRPr="00CD508A">
        <w:rPr>
          <w:rFonts w:cs="Calibri"/>
          <w:b/>
          <w:bCs/>
          <w:color w:val="000000"/>
        </w:rPr>
        <w:t xml:space="preserve">Uncontrolled Diabetes </w:t>
      </w:r>
    </w:p>
    <w:p w:rsidR="008D11C4" w:rsidRPr="0072107B" w:rsidRDefault="008D11C4" w:rsidP="008D11C4">
      <w:pPr>
        <w:autoSpaceDE w:val="0"/>
        <w:autoSpaceDN w:val="0"/>
        <w:adjustRightInd w:val="0"/>
        <w:spacing w:line="360" w:lineRule="auto"/>
        <w:rPr>
          <w:rFonts w:cs="Calibri"/>
          <w:color w:val="000000"/>
        </w:rPr>
      </w:pPr>
      <w:r w:rsidRPr="0072107B">
        <w:rPr>
          <w:rFonts w:cs="Calibri"/>
          <w:color w:val="000000"/>
        </w:rPr>
        <w:t xml:space="preserve">There is no clear evidence on the relationship between hormone therapy and glycemic control in diabetics. Diabetes should be managed independent of hormone therapy. </w:t>
      </w:r>
    </w:p>
    <w:p w:rsidR="008D11C4" w:rsidRPr="00CD508A" w:rsidRDefault="008D11C4" w:rsidP="00CD508A">
      <w:pPr>
        <w:pStyle w:val="ListParagraph"/>
        <w:numPr>
          <w:ilvl w:val="0"/>
          <w:numId w:val="30"/>
        </w:numPr>
        <w:autoSpaceDE w:val="0"/>
        <w:autoSpaceDN w:val="0"/>
        <w:adjustRightInd w:val="0"/>
        <w:spacing w:line="360" w:lineRule="auto"/>
        <w:rPr>
          <w:rFonts w:cs="Calibri"/>
          <w:color w:val="000000"/>
        </w:rPr>
      </w:pPr>
      <w:r w:rsidRPr="00CD508A">
        <w:rPr>
          <w:rFonts w:cs="Calibri"/>
          <w:b/>
          <w:bCs/>
          <w:color w:val="000000"/>
        </w:rPr>
        <w:t xml:space="preserve">Uncontrolled Hypertension </w:t>
      </w:r>
    </w:p>
    <w:p w:rsidR="008D11C4" w:rsidRPr="0072107B" w:rsidRDefault="008D11C4" w:rsidP="008D11C4">
      <w:pPr>
        <w:autoSpaceDE w:val="0"/>
        <w:autoSpaceDN w:val="0"/>
        <w:adjustRightInd w:val="0"/>
        <w:spacing w:line="360" w:lineRule="auto"/>
        <w:rPr>
          <w:rFonts w:cs="Calibri"/>
          <w:color w:val="000000"/>
        </w:rPr>
      </w:pPr>
      <w:r w:rsidRPr="0072107B">
        <w:rPr>
          <w:rFonts w:cs="Calibri"/>
          <w:color w:val="000000"/>
        </w:rPr>
        <w:t xml:space="preserve">Hypertension should be managed independently of hormone therapy. Spironolactone is the preferred anti-androgen. </w:t>
      </w:r>
    </w:p>
    <w:p w:rsidR="008D11C4" w:rsidRPr="008D4EA2" w:rsidRDefault="008D11C4" w:rsidP="008D4EA2">
      <w:pPr>
        <w:pStyle w:val="ListParagraph"/>
        <w:numPr>
          <w:ilvl w:val="0"/>
          <w:numId w:val="30"/>
        </w:numPr>
        <w:autoSpaceDE w:val="0"/>
        <w:autoSpaceDN w:val="0"/>
        <w:adjustRightInd w:val="0"/>
        <w:spacing w:line="360" w:lineRule="auto"/>
        <w:rPr>
          <w:rFonts w:cs="Calibri"/>
          <w:color w:val="000000"/>
        </w:rPr>
      </w:pPr>
      <w:r w:rsidRPr="008D4EA2">
        <w:rPr>
          <w:rFonts w:cs="Calibri"/>
          <w:b/>
          <w:bCs/>
          <w:color w:val="000000"/>
        </w:rPr>
        <w:t xml:space="preserve">HIV Infection </w:t>
      </w:r>
    </w:p>
    <w:p w:rsidR="008D11C4" w:rsidRPr="0072107B" w:rsidRDefault="008D11C4" w:rsidP="008D11C4">
      <w:pPr>
        <w:autoSpaceDE w:val="0"/>
        <w:autoSpaceDN w:val="0"/>
        <w:adjustRightInd w:val="0"/>
        <w:spacing w:line="360" w:lineRule="auto"/>
        <w:rPr>
          <w:rFonts w:cs="Calibri"/>
          <w:color w:val="000000"/>
        </w:rPr>
      </w:pPr>
      <w:r w:rsidRPr="0072107B">
        <w:rPr>
          <w:rFonts w:cs="Calibri"/>
          <w:color w:val="000000"/>
        </w:rPr>
        <w:t>HIV disease is not a contraindication to hormone therapy. In fact, hormone therapy may improve eng</w:t>
      </w:r>
      <w:r w:rsidR="008D4EA2">
        <w:rPr>
          <w:rFonts w:cs="Calibri"/>
          <w:color w:val="000000"/>
        </w:rPr>
        <w:t xml:space="preserve">agement and retention in care. </w:t>
      </w:r>
      <w:r w:rsidRPr="0072107B">
        <w:t xml:space="preserve">There are no specific data on interactions between the doses of estrogens commonly used in feminizing regimens and antiretroviral regimens. Most of the available data is based on studies with oral contraceptives (ethinyl estradiol). Metabolism of estrogens occurs via the cytochrome P450 enzyme system, thus potential drug-drug interactions may exist between estrogens </w:t>
      </w:r>
      <w:r w:rsidRPr="0072107B">
        <w:lastRenderedPageBreak/>
        <w:t>and Non-nucleoside reverse transcriptase inhibitors (NNRTIs) and the Protease inhibitors (</w:t>
      </w:r>
      <w:proofErr w:type="spellStart"/>
      <w:r w:rsidRPr="0072107B">
        <w:t>P</w:t>
      </w:r>
      <w:r w:rsidR="00F50CB4" w:rsidRPr="0072107B">
        <w:t>i</w:t>
      </w:r>
      <w:r w:rsidRPr="0072107B">
        <w:t>s</w:t>
      </w:r>
      <w:proofErr w:type="spellEnd"/>
      <w:r w:rsidRPr="0072107B">
        <w:t xml:space="preserve">). Most boosted </w:t>
      </w:r>
      <w:proofErr w:type="spellStart"/>
      <w:r w:rsidRPr="0072107B">
        <w:t>P</w:t>
      </w:r>
      <w:r w:rsidR="00F50CB4" w:rsidRPr="0072107B">
        <w:t>i</w:t>
      </w:r>
      <w:r w:rsidRPr="0072107B">
        <w:t>s</w:t>
      </w:r>
      <w:proofErr w:type="spellEnd"/>
      <w:r w:rsidRPr="0072107B">
        <w:t xml:space="preserve"> decrease </w:t>
      </w:r>
      <w:proofErr w:type="spellStart"/>
      <w:r w:rsidRPr="0072107B">
        <w:t>ethinyl</w:t>
      </w:r>
      <w:proofErr w:type="spellEnd"/>
      <w:r w:rsidRPr="0072107B">
        <w:t xml:space="preserve"> estradiol levels. The effects of Non-nucleosides vary, e.g. nevirapine decreases estrogen levels, etravirine and rilpvirine increase ethinyl estradiol levels, whereas efavirenz appears to have no effect affect levels. There are no known drug-drug interactions between ethinyl estradiol and NRTIs / NtRTIs / integrase inhibtors / CCR5 antagonists/fusion inhibitors. DHHS recommends that oral contraceptives and amprenavir (or fosamprenavir) not be co-administered due to decrease in amprenavir serum concentrations; therefore, we recommend avoiding the use of amprenavir (Agenerase) and fosamprenavir (Lexiva) with estrogens. </w:t>
      </w:r>
      <w:r w:rsidR="008D4EA2">
        <w:rPr>
          <w:rFonts w:cs="Calibri"/>
          <w:color w:val="000000"/>
        </w:rPr>
        <w:t xml:space="preserve"> </w:t>
      </w:r>
      <w:r w:rsidRPr="0072107B">
        <w:rPr>
          <w:rFonts w:cs="Calibri"/>
          <w:color w:val="000000"/>
        </w:rPr>
        <w:t>Consider monitoring estradiol levels when initiating or changing anti-retroviral therapy</w:t>
      </w:r>
    </w:p>
    <w:p w:rsidR="008D11C4" w:rsidRDefault="008D11C4">
      <w:pPr>
        <w:rPr>
          <w:b/>
          <w:sz w:val="24"/>
          <w:szCs w:val="24"/>
        </w:rPr>
      </w:pPr>
      <w:r>
        <w:rPr>
          <w:b/>
          <w:sz w:val="24"/>
          <w:szCs w:val="24"/>
        </w:rPr>
        <w:br w:type="page"/>
      </w:r>
    </w:p>
    <w:p w:rsidR="008D11C4" w:rsidRPr="008D4EA2" w:rsidRDefault="008D11C4" w:rsidP="008D11C4">
      <w:pPr>
        <w:autoSpaceDE w:val="0"/>
        <w:autoSpaceDN w:val="0"/>
        <w:adjustRightInd w:val="0"/>
        <w:rPr>
          <w:rFonts w:cs="Calibri"/>
          <w:color w:val="000000"/>
          <w:sz w:val="24"/>
          <w:szCs w:val="24"/>
        </w:rPr>
      </w:pPr>
      <w:r w:rsidRPr="008D4EA2">
        <w:rPr>
          <w:rFonts w:cs="Calibri"/>
          <w:b/>
          <w:bCs/>
          <w:color w:val="000000"/>
          <w:sz w:val="24"/>
          <w:szCs w:val="24"/>
        </w:rPr>
        <w:lastRenderedPageBreak/>
        <w:t xml:space="preserve">Appendix </w:t>
      </w:r>
      <w:r w:rsidR="009D12CF" w:rsidRPr="008D4EA2">
        <w:rPr>
          <w:rFonts w:cs="Calibri"/>
          <w:b/>
          <w:bCs/>
          <w:color w:val="000000"/>
          <w:sz w:val="24"/>
          <w:szCs w:val="24"/>
        </w:rPr>
        <w:t>C</w:t>
      </w:r>
      <w:r w:rsidRPr="008D4EA2">
        <w:rPr>
          <w:rFonts w:cs="Calibri"/>
          <w:color w:val="000000"/>
          <w:sz w:val="24"/>
          <w:szCs w:val="24"/>
        </w:rPr>
        <w:tab/>
      </w:r>
      <w:r w:rsidRPr="008D4EA2">
        <w:rPr>
          <w:rFonts w:cs="Calibri"/>
          <w:color w:val="000000"/>
          <w:sz w:val="24"/>
          <w:szCs w:val="24"/>
        </w:rPr>
        <w:tab/>
      </w:r>
      <w:r w:rsidRPr="008D4EA2">
        <w:rPr>
          <w:rFonts w:cs="Calibri"/>
          <w:b/>
          <w:bCs/>
          <w:color w:val="000000"/>
          <w:sz w:val="24"/>
          <w:szCs w:val="24"/>
        </w:rPr>
        <w:t>MANAGING LABORATORY ABNORMALITIES</w:t>
      </w:r>
    </w:p>
    <w:p w:rsidR="008D11C4" w:rsidRPr="008D4EA2" w:rsidRDefault="008D11C4" w:rsidP="008D4EA2">
      <w:pPr>
        <w:pStyle w:val="ListParagraph"/>
        <w:numPr>
          <w:ilvl w:val="0"/>
          <w:numId w:val="30"/>
        </w:numPr>
        <w:autoSpaceDE w:val="0"/>
        <w:autoSpaceDN w:val="0"/>
        <w:adjustRightInd w:val="0"/>
        <w:spacing w:line="360" w:lineRule="auto"/>
        <w:rPr>
          <w:rFonts w:cs="Calibri"/>
          <w:color w:val="000000"/>
        </w:rPr>
      </w:pPr>
      <w:r w:rsidRPr="008D4EA2">
        <w:rPr>
          <w:rFonts w:cs="Calibri"/>
          <w:b/>
          <w:bCs/>
          <w:color w:val="000000"/>
        </w:rPr>
        <w:t xml:space="preserve">Anemia </w:t>
      </w:r>
    </w:p>
    <w:p w:rsidR="008D11C4" w:rsidRPr="0072107B" w:rsidRDefault="008D11C4" w:rsidP="008D11C4">
      <w:pPr>
        <w:autoSpaceDE w:val="0"/>
        <w:autoSpaceDN w:val="0"/>
        <w:adjustRightInd w:val="0"/>
        <w:spacing w:line="360" w:lineRule="auto"/>
        <w:rPr>
          <w:rFonts w:cs="Calibri"/>
          <w:color w:val="000000"/>
        </w:rPr>
      </w:pPr>
      <w:r w:rsidRPr="0072107B">
        <w:rPr>
          <w:rFonts w:cs="Calibri"/>
          <w:color w:val="000000"/>
        </w:rPr>
        <w:t xml:space="preserve">If a patient develops hemoglobin less than 11gm/dL and the patient is taking flutamide, the flutamide should be discontinued and the hemoglobin should be rechecked one month later. If it remains abnormal, a full anemia work-up should be initiated. </w:t>
      </w:r>
    </w:p>
    <w:p w:rsidR="008D11C4" w:rsidRPr="008D4EA2" w:rsidRDefault="008D11C4" w:rsidP="008D4EA2">
      <w:pPr>
        <w:pStyle w:val="ListParagraph"/>
        <w:numPr>
          <w:ilvl w:val="0"/>
          <w:numId w:val="30"/>
        </w:numPr>
        <w:autoSpaceDE w:val="0"/>
        <w:autoSpaceDN w:val="0"/>
        <w:adjustRightInd w:val="0"/>
        <w:spacing w:line="360" w:lineRule="auto"/>
        <w:rPr>
          <w:rFonts w:cs="Calibri"/>
          <w:color w:val="000000"/>
        </w:rPr>
      </w:pPr>
      <w:proofErr w:type="spellStart"/>
      <w:r w:rsidRPr="008D4EA2">
        <w:rPr>
          <w:rFonts w:cs="Calibri"/>
          <w:b/>
          <w:bCs/>
          <w:color w:val="000000"/>
        </w:rPr>
        <w:t>Erythrocytosis</w:t>
      </w:r>
      <w:proofErr w:type="spellEnd"/>
      <w:r w:rsidRPr="008D4EA2">
        <w:rPr>
          <w:rFonts w:cs="Calibri"/>
          <w:b/>
          <w:bCs/>
          <w:color w:val="000000"/>
        </w:rPr>
        <w:t xml:space="preserve"> </w:t>
      </w:r>
    </w:p>
    <w:p w:rsidR="008D11C4" w:rsidRPr="0072107B" w:rsidRDefault="008D11C4" w:rsidP="008D11C4">
      <w:pPr>
        <w:autoSpaceDE w:val="0"/>
        <w:autoSpaceDN w:val="0"/>
        <w:adjustRightInd w:val="0"/>
        <w:spacing w:line="360" w:lineRule="auto"/>
        <w:rPr>
          <w:rFonts w:cs="Calibri"/>
          <w:color w:val="000000"/>
        </w:rPr>
      </w:pPr>
      <w:r w:rsidRPr="0072107B">
        <w:rPr>
          <w:rFonts w:cs="Calibri"/>
          <w:color w:val="000000"/>
        </w:rPr>
        <w:t xml:space="preserve">Testosterone may result in an elevated hematocrit due to increased erythropoiesis. It is important to rule out other causes of erythrocytosis such as polycythemia vera. Hematocrit should be maintained at less than 45%. If the hematocrit increases above 52%, measures include initiation of phlebotomy, decreasing the dose of intramuscular testosterone, or switching to transdermal testosterone gel. </w:t>
      </w:r>
    </w:p>
    <w:p w:rsidR="008D11C4" w:rsidRPr="008D4EA2" w:rsidRDefault="008D11C4" w:rsidP="008D4EA2">
      <w:pPr>
        <w:pStyle w:val="ListParagraph"/>
        <w:numPr>
          <w:ilvl w:val="0"/>
          <w:numId w:val="30"/>
        </w:numPr>
        <w:autoSpaceDE w:val="0"/>
        <w:autoSpaceDN w:val="0"/>
        <w:adjustRightInd w:val="0"/>
        <w:spacing w:line="360" w:lineRule="auto"/>
        <w:rPr>
          <w:rFonts w:cs="Calibri"/>
          <w:color w:val="000000"/>
        </w:rPr>
      </w:pPr>
      <w:r w:rsidRPr="008D4EA2">
        <w:rPr>
          <w:rFonts w:cs="Calibri"/>
          <w:b/>
          <w:bCs/>
          <w:color w:val="000000"/>
        </w:rPr>
        <w:t xml:space="preserve">Elevated Prolactin Level </w:t>
      </w:r>
    </w:p>
    <w:p w:rsidR="008D11C4" w:rsidRPr="008D11C4" w:rsidRDefault="008D11C4" w:rsidP="008D11C4">
      <w:pPr>
        <w:autoSpaceDE w:val="0"/>
        <w:autoSpaceDN w:val="0"/>
        <w:adjustRightInd w:val="0"/>
        <w:spacing w:line="360" w:lineRule="auto"/>
        <w:rPr>
          <w:rFonts w:cs="Calibri"/>
          <w:color w:val="000000"/>
        </w:rPr>
      </w:pPr>
      <w:r w:rsidRPr="0072107B">
        <w:rPr>
          <w:rFonts w:cs="Calibri"/>
          <w:color w:val="000000"/>
        </w:rPr>
        <w:t xml:space="preserve">If a patient has a prolactin level between 20 and 100ng/mL, the patient should be followed with history (focusing on visual field deficits) and physical exam (blood pressure, fundoscopic exam and gross visual field assessment). For prolactin levels 40-100ng/mL, reduce estrogen levels by half and recheck in 6-8 weeks. Continue hormones at the lower dose if prolactin levels remain under 40ng/mL. If a patient has a prolactin level over 100ng/mL, hormones should be discontinued, and the level should be rechecked. If it remains over 100ng/mL, an MRI of the pituitary should be obtained to rule out pituitary adenoma. If the MRI is normal, hormones can be restarted at a lower dose, and prolactin level should be followed. If it continues to rise, or if the MRI is abnormal, the patient should be referred to an </w:t>
      </w:r>
      <w:r w:rsidR="00F50CB4">
        <w:rPr>
          <w:rFonts w:cs="Calibri"/>
          <w:color w:val="000000"/>
        </w:rPr>
        <w:pgNum/>
      </w:r>
      <w:proofErr w:type="spellStart"/>
      <w:r w:rsidR="00F50CB4">
        <w:rPr>
          <w:rFonts w:cs="Calibri"/>
          <w:color w:val="000000"/>
        </w:rPr>
        <w:t>ndocrinologist</w:t>
      </w:r>
      <w:proofErr w:type="spellEnd"/>
      <w:r>
        <w:rPr>
          <w:rFonts w:cs="Calibri"/>
          <w:color w:val="000000"/>
        </w:rPr>
        <w:t xml:space="preserve">. </w:t>
      </w:r>
    </w:p>
    <w:p w:rsidR="008D11C4" w:rsidRPr="0072107B" w:rsidRDefault="008D11C4" w:rsidP="008D11C4">
      <w:pPr>
        <w:autoSpaceDE w:val="0"/>
        <w:autoSpaceDN w:val="0"/>
        <w:adjustRightInd w:val="0"/>
        <w:rPr>
          <w:rFonts w:cs="Calibri"/>
          <w:b/>
          <w:bCs/>
          <w:color w:val="000000"/>
        </w:rPr>
      </w:pPr>
      <w:r w:rsidRPr="0072107B">
        <w:rPr>
          <w:rFonts w:cs="Calibri"/>
          <w:b/>
          <w:bCs/>
          <w:color w:val="000000"/>
        </w:rPr>
        <w:t>Guidelines for Elevated Prolactin Level</w:t>
      </w:r>
    </w:p>
    <w:tbl>
      <w:tblPr>
        <w:tblW w:w="0" w:type="auto"/>
        <w:tblBorders>
          <w:top w:val="nil"/>
          <w:left w:val="nil"/>
          <w:bottom w:val="nil"/>
          <w:right w:val="nil"/>
        </w:tblBorders>
        <w:tblLayout w:type="fixed"/>
        <w:tblLook w:val="0000" w:firstRow="0" w:lastRow="0" w:firstColumn="0" w:lastColumn="0" w:noHBand="0" w:noVBand="0"/>
      </w:tblPr>
      <w:tblGrid>
        <w:gridCol w:w="3729"/>
        <w:gridCol w:w="3729"/>
      </w:tblGrid>
      <w:tr w:rsidR="008D11C4" w:rsidRPr="0072107B" w:rsidTr="00282F1B">
        <w:trPr>
          <w:trHeight w:val="110"/>
        </w:trPr>
        <w:tc>
          <w:tcPr>
            <w:tcW w:w="3729" w:type="dxa"/>
            <w:tcBorders>
              <w:top w:val="nil"/>
              <w:left w:val="nil"/>
              <w:bottom w:val="nil"/>
              <w:right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LEVEL (ng/mL) </w:t>
            </w:r>
          </w:p>
        </w:tc>
        <w:tc>
          <w:tcPr>
            <w:tcW w:w="3729" w:type="dxa"/>
            <w:tcBorders>
              <w:top w:val="nil"/>
              <w:left w:val="nil"/>
              <w:bottom w:val="nil"/>
              <w:right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ACTION </w:t>
            </w:r>
          </w:p>
        </w:tc>
      </w:tr>
      <w:tr w:rsidR="008D11C4" w:rsidRPr="0072107B" w:rsidTr="00282F1B">
        <w:trPr>
          <w:trHeight w:val="100"/>
        </w:trPr>
        <w:tc>
          <w:tcPr>
            <w:tcW w:w="3729" w:type="dxa"/>
            <w:tcBorders>
              <w:top w:val="nil"/>
            </w:tcBorders>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&lt; 25 </w:t>
            </w:r>
          </w:p>
        </w:tc>
        <w:tc>
          <w:tcPr>
            <w:tcW w:w="3729" w:type="dxa"/>
            <w:tcBorders>
              <w:top w:val="nil"/>
            </w:tcBorders>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Continue to monitor per protocol. </w:t>
            </w:r>
          </w:p>
        </w:tc>
      </w:tr>
      <w:tr w:rsidR="008D11C4" w:rsidRPr="0072107B" w:rsidTr="00282F1B">
        <w:trPr>
          <w:trHeight w:val="223"/>
        </w:trPr>
        <w:tc>
          <w:tcPr>
            <w:tcW w:w="3729" w:type="dxa"/>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25-40 </w:t>
            </w:r>
          </w:p>
        </w:tc>
        <w:tc>
          <w:tcPr>
            <w:tcW w:w="3729" w:type="dxa"/>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Ask patient about outside sources of estrogen and continue to monitor per protocol. </w:t>
            </w:r>
          </w:p>
        </w:tc>
      </w:tr>
      <w:tr w:rsidR="008D11C4" w:rsidRPr="0072107B" w:rsidTr="00282F1B">
        <w:trPr>
          <w:trHeight w:val="100"/>
        </w:trPr>
        <w:tc>
          <w:tcPr>
            <w:tcW w:w="3729" w:type="dxa"/>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40-100 </w:t>
            </w:r>
          </w:p>
        </w:tc>
        <w:tc>
          <w:tcPr>
            <w:tcW w:w="3729" w:type="dxa"/>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Decrease estrogen does by half and recheck in 6-8 weeks </w:t>
            </w:r>
          </w:p>
        </w:tc>
      </w:tr>
      <w:tr w:rsidR="008D11C4" w:rsidRPr="0072107B" w:rsidTr="00282F1B">
        <w:trPr>
          <w:trHeight w:val="220"/>
        </w:trPr>
        <w:tc>
          <w:tcPr>
            <w:tcW w:w="3729" w:type="dxa"/>
          </w:tcPr>
          <w:p w:rsidR="008D11C4" w:rsidRPr="0072107B" w:rsidRDefault="008D11C4" w:rsidP="00282F1B">
            <w:pPr>
              <w:autoSpaceDE w:val="0"/>
              <w:autoSpaceDN w:val="0"/>
              <w:adjustRightInd w:val="0"/>
              <w:rPr>
                <w:rFonts w:cs="Calibri"/>
                <w:color w:val="000000"/>
              </w:rPr>
            </w:pPr>
            <w:r w:rsidRPr="0072107B">
              <w:rPr>
                <w:rFonts w:cs="Calibri"/>
                <w:b/>
                <w:bCs/>
                <w:color w:val="000000"/>
              </w:rPr>
              <w:lastRenderedPageBreak/>
              <w:t xml:space="preserve">&gt;100 </w:t>
            </w:r>
          </w:p>
        </w:tc>
        <w:tc>
          <w:tcPr>
            <w:tcW w:w="3729" w:type="dxa"/>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Stop estrogen and recheck in 6-8 weeks. If level remains high, MRI pituitary. If level decreases, restart estrogen at lower dose. </w:t>
            </w:r>
          </w:p>
        </w:tc>
      </w:tr>
    </w:tbl>
    <w:p w:rsidR="008D11C4" w:rsidRPr="0072107B" w:rsidRDefault="008D11C4" w:rsidP="008D11C4">
      <w:pPr>
        <w:autoSpaceDE w:val="0"/>
        <w:autoSpaceDN w:val="0"/>
        <w:adjustRightInd w:val="0"/>
        <w:rPr>
          <w:rFonts w:cs="Calibri"/>
          <w:color w:val="000000"/>
        </w:rPr>
      </w:pPr>
    </w:p>
    <w:p w:rsidR="008D11C4" w:rsidRPr="008D4EA2" w:rsidRDefault="008D11C4" w:rsidP="008D4EA2">
      <w:pPr>
        <w:pStyle w:val="ListParagraph"/>
        <w:numPr>
          <w:ilvl w:val="0"/>
          <w:numId w:val="30"/>
        </w:numPr>
        <w:autoSpaceDE w:val="0"/>
        <w:autoSpaceDN w:val="0"/>
        <w:adjustRightInd w:val="0"/>
        <w:rPr>
          <w:rFonts w:cs="Calibri"/>
          <w:color w:val="000000"/>
        </w:rPr>
      </w:pPr>
      <w:r w:rsidRPr="008D4EA2">
        <w:rPr>
          <w:rFonts w:cs="Calibri"/>
          <w:b/>
          <w:bCs/>
          <w:color w:val="000000"/>
        </w:rPr>
        <w:t xml:space="preserve">Elevated Transaminases (LFTs) </w:t>
      </w:r>
    </w:p>
    <w:p w:rsidR="008D11C4" w:rsidRDefault="008D11C4" w:rsidP="008D11C4">
      <w:pPr>
        <w:pStyle w:val="Default"/>
        <w:spacing w:line="360" w:lineRule="auto"/>
        <w:rPr>
          <w:rFonts w:asciiTheme="minorHAnsi" w:hAnsiTheme="minorHAnsi"/>
          <w:sz w:val="22"/>
          <w:szCs w:val="22"/>
        </w:rPr>
      </w:pPr>
      <w:r w:rsidRPr="0072107B">
        <w:rPr>
          <w:rFonts w:asciiTheme="minorHAnsi" w:hAnsiTheme="minorHAnsi"/>
          <w:sz w:val="22"/>
          <w:szCs w:val="22"/>
        </w:rPr>
        <w:t>Elevated Transaminases should be defined as AST/ALT greater than three times the upper limit of normal or twice baseline if the patient has chronically elevated liver enzymes. If transaminases are elevated, hormone therapy should be discontinued while a work up is initiated. The initial evaluation should include a careful history of the patient</w:t>
      </w:r>
      <w:r w:rsidR="00F50CB4">
        <w:rPr>
          <w:rFonts w:asciiTheme="minorHAnsi" w:hAnsiTheme="minorHAnsi"/>
          <w:sz w:val="22"/>
          <w:szCs w:val="22"/>
        </w:rPr>
        <w:t>’</w:t>
      </w:r>
      <w:r w:rsidRPr="0072107B">
        <w:rPr>
          <w:rFonts w:asciiTheme="minorHAnsi" w:hAnsiTheme="minorHAnsi"/>
          <w:sz w:val="22"/>
          <w:szCs w:val="22"/>
        </w:rPr>
        <w:t xml:space="preserve">s symptoms and use of alcohol, hormones that were not prescribed by the provider, other prescription, over the counter and herbal medications, and other potential hepatotoxic agents* as well as evaluation for acute and chronic hepatitis. If acute viral hepatitis is diagnosed, hormone therapy should be withheld until the patient is in the convalescent stage and transaminases have returned to normal. If no identifiable cause is revealed, transaminases should be rechecked two months after stopping hormone therapy. If they have returned to normal, the provider can conclude that the hormones were causing the liver inflammation, and they can be restarted and maintained at a lower dose, or a different medication can be tried. If transaminases remain abnormal, the patient should be referred for evaluation by a gastroenterologist. </w:t>
      </w:r>
    </w:p>
    <w:p w:rsidR="008D4EA2" w:rsidRPr="0072107B" w:rsidRDefault="008D4EA2" w:rsidP="008D11C4">
      <w:pPr>
        <w:pStyle w:val="Default"/>
        <w:spacing w:line="360" w:lineRule="auto"/>
        <w:rPr>
          <w:rFonts w:asciiTheme="minorHAnsi" w:hAnsiTheme="minorHAnsi"/>
          <w:sz w:val="22"/>
          <w:szCs w:val="22"/>
        </w:rPr>
      </w:pPr>
    </w:p>
    <w:p w:rsidR="008D11C4" w:rsidRPr="0072107B" w:rsidRDefault="008D11C4" w:rsidP="002E367C">
      <w:pPr>
        <w:numPr>
          <w:ilvl w:val="0"/>
          <w:numId w:val="16"/>
        </w:numPr>
        <w:autoSpaceDE w:val="0"/>
        <w:autoSpaceDN w:val="0"/>
        <w:adjustRightInd w:val="0"/>
        <w:spacing w:after="0" w:line="360" w:lineRule="auto"/>
        <w:rPr>
          <w:rFonts w:cs="Calibri"/>
          <w:color w:val="000000"/>
        </w:rPr>
      </w:pPr>
      <w:r w:rsidRPr="0072107B">
        <w:rPr>
          <w:rFonts w:cs="Calibri"/>
          <w:color w:val="000000"/>
        </w:rPr>
        <w:t>Medications to consider include acetaminophen, phenytoin, valproic acid, sulfonamides, nitrofurantoin, isoniazid, rifampin, niacin and alpha-methyldopa.</w:t>
      </w:r>
    </w:p>
    <w:p w:rsidR="008D11C4" w:rsidRDefault="008D11C4">
      <w:pPr>
        <w:rPr>
          <w:b/>
          <w:sz w:val="24"/>
          <w:szCs w:val="24"/>
        </w:rPr>
      </w:pPr>
      <w:r>
        <w:rPr>
          <w:b/>
          <w:sz w:val="24"/>
          <w:szCs w:val="24"/>
        </w:rPr>
        <w:br w:type="page"/>
      </w:r>
    </w:p>
    <w:p w:rsidR="008D11C4" w:rsidRDefault="008D11C4" w:rsidP="008D11C4">
      <w:pPr>
        <w:autoSpaceDE w:val="0"/>
        <w:autoSpaceDN w:val="0"/>
        <w:adjustRightInd w:val="0"/>
        <w:jc w:val="center"/>
        <w:rPr>
          <w:rFonts w:cs="Calibri"/>
          <w:b/>
          <w:bCs/>
          <w:color w:val="000000"/>
        </w:rPr>
        <w:sectPr w:rsidR="008D11C4" w:rsidSect="00DC04B2">
          <w:footerReference w:type="default" r:id="rId14"/>
          <w:pgSz w:w="12240" w:h="15840"/>
          <w:pgMar w:top="1440" w:right="1440" w:bottom="1440" w:left="1440" w:header="720" w:footer="720" w:gutter="0"/>
          <w:cols w:space="720"/>
          <w:titlePg/>
          <w:docGrid w:linePitch="360"/>
        </w:sectPr>
      </w:pPr>
    </w:p>
    <w:p w:rsidR="008D11C4" w:rsidRPr="008D4EA2" w:rsidRDefault="008D11C4" w:rsidP="008D11C4">
      <w:pPr>
        <w:autoSpaceDE w:val="0"/>
        <w:autoSpaceDN w:val="0"/>
        <w:adjustRightInd w:val="0"/>
        <w:rPr>
          <w:rFonts w:cs="Calibri"/>
          <w:color w:val="000000"/>
          <w:sz w:val="24"/>
          <w:szCs w:val="24"/>
        </w:rPr>
      </w:pPr>
      <w:r w:rsidRPr="008D4EA2">
        <w:rPr>
          <w:rFonts w:cs="Calibri"/>
          <w:b/>
          <w:bCs/>
          <w:color w:val="000000"/>
          <w:sz w:val="24"/>
          <w:szCs w:val="24"/>
        </w:rPr>
        <w:lastRenderedPageBreak/>
        <w:t xml:space="preserve">Appendix </w:t>
      </w:r>
      <w:r w:rsidR="009D12CF" w:rsidRPr="008D4EA2">
        <w:rPr>
          <w:rFonts w:cs="Calibri"/>
          <w:b/>
          <w:bCs/>
          <w:color w:val="000000"/>
          <w:sz w:val="24"/>
          <w:szCs w:val="24"/>
        </w:rPr>
        <w:t>D</w:t>
      </w:r>
    </w:p>
    <w:tbl>
      <w:tblPr>
        <w:tblW w:w="0" w:type="auto"/>
        <w:tblBorders>
          <w:top w:val="nil"/>
          <w:left w:val="nil"/>
          <w:bottom w:val="nil"/>
          <w:right w:val="nil"/>
        </w:tblBorders>
        <w:tblLayout w:type="fixed"/>
        <w:tblLook w:val="0000" w:firstRow="0" w:lastRow="0" w:firstColumn="0" w:lastColumn="0" w:noHBand="0" w:noVBand="0"/>
      </w:tblPr>
      <w:tblGrid>
        <w:gridCol w:w="2142"/>
        <w:gridCol w:w="2143"/>
        <w:gridCol w:w="2142"/>
        <w:gridCol w:w="2143"/>
        <w:gridCol w:w="2142"/>
        <w:gridCol w:w="2143"/>
      </w:tblGrid>
      <w:tr w:rsidR="008D11C4" w:rsidRPr="0072107B" w:rsidTr="00282F1B">
        <w:trPr>
          <w:trHeight w:val="110"/>
        </w:trPr>
        <w:tc>
          <w:tcPr>
            <w:tcW w:w="12855" w:type="dxa"/>
            <w:gridSpan w:val="6"/>
            <w:tcBorders>
              <w:top w:val="nil"/>
              <w:left w:val="nil"/>
              <w:bottom w:val="nil"/>
              <w:right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TABLES OF MEDICATIONS AND THEIR EFFECTS Table 1: “Feminizing” Regimens </w:t>
            </w:r>
          </w:p>
        </w:tc>
      </w:tr>
      <w:tr w:rsidR="008D11C4" w:rsidRPr="0072107B" w:rsidTr="00282F1B">
        <w:trPr>
          <w:trHeight w:val="100"/>
        </w:trPr>
        <w:tc>
          <w:tcPr>
            <w:tcW w:w="2142" w:type="dxa"/>
            <w:tcBorders>
              <w:top w:val="nil"/>
              <w:left w:val="nil"/>
              <w:bottom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MEDICATION &amp; STRENGTH </w:t>
            </w:r>
          </w:p>
        </w:tc>
        <w:tc>
          <w:tcPr>
            <w:tcW w:w="2142" w:type="dxa"/>
            <w:tcBorders>
              <w:top w:val="nil"/>
              <w:bottom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INITIAL DOSE </w:t>
            </w:r>
          </w:p>
        </w:tc>
        <w:tc>
          <w:tcPr>
            <w:tcW w:w="2142" w:type="dxa"/>
            <w:tcBorders>
              <w:top w:val="nil"/>
              <w:bottom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MAXIMUM DOSE </w:t>
            </w:r>
          </w:p>
        </w:tc>
        <w:tc>
          <w:tcPr>
            <w:tcW w:w="2142" w:type="dxa"/>
            <w:tcBorders>
              <w:top w:val="nil"/>
              <w:bottom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INTENDED EFFECTS </w:t>
            </w:r>
          </w:p>
        </w:tc>
        <w:tc>
          <w:tcPr>
            <w:tcW w:w="2142" w:type="dxa"/>
            <w:tcBorders>
              <w:top w:val="nil"/>
              <w:bottom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POSSIBLE SIDE EFFECTS </w:t>
            </w:r>
          </w:p>
        </w:tc>
        <w:tc>
          <w:tcPr>
            <w:tcW w:w="2142" w:type="dxa"/>
            <w:tcBorders>
              <w:top w:val="nil"/>
              <w:bottom w:val="nil"/>
              <w:right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LABS TO MONITOR </w:t>
            </w:r>
          </w:p>
        </w:tc>
      </w:tr>
      <w:tr w:rsidR="008D11C4" w:rsidRPr="0072107B" w:rsidTr="00282F1B">
        <w:trPr>
          <w:trHeight w:val="2504"/>
        </w:trPr>
        <w:tc>
          <w:tcPr>
            <w:tcW w:w="2142" w:type="dxa"/>
            <w:tcBorders>
              <w:top w:val="nil"/>
            </w:tcBorders>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Estradiol Cypionate 5mg/ml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(Depo-Estradiol) </w:t>
            </w:r>
          </w:p>
        </w:tc>
        <w:tc>
          <w:tcPr>
            <w:tcW w:w="2142" w:type="dxa"/>
            <w:tcBorders>
              <w:top w:val="nil"/>
            </w:tcBorders>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2.5mg (0.5cc)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Intramuscularly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Every two weeks </w:t>
            </w:r>
          </w:p>
        </w:tc>
        <w:tc>
          <w:tcPr>
            <w:tcW w:w="2142" w:type="dxa"/>
            <w:tcBorders>
              <w:top w:val="nil"/>
            </w:tcBorders>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5mg (1cc)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Intramuscularly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Every two weeks </w:t>
            </w:r>
          </w:p>
        </w:tc>
        <w:tc>
          <w:tcPr>
            <w:tcW w:w="2142" w:type="dxa"/>
            <w:tcBorders>
              <w:top w:val="nil"/>
            </w:tcBorders>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Hypertrophy of breasts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Impotence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Redistribution of fat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Testicular atrophy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Reversal of androgenic hair loss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Loss of body hair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Softening of skin </w:t>
            </w:r>
          </w:p>
        </w:tc>
        <w:tc>
          <w:tcPr>
            <w:tcW w:w="2142" w:type="dxa"/>
            <w:tcBorders>
              <w:top w:val="nil"/>
            </w:tcBorders>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Cerebrovascular Accident (Stroke)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Deep Vein Thrombosis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Pulmonary Embolism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Depression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Gallbladder disease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Gastrointestinal upset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Headache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Hepatitis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Hypercalcemia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Hyperlipidemia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Hypertension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Impotence </w:t>
            </w:r>
          </w:p>
          <w:p w:rsidR="008D11C4" w:rsidRPr="0072107B" w:rsidRDefault="008D11C4" w:rsidP="00282F1B">
            <w:pPr>
              <w:autoSpaceDE w:val="0"/>
              <w:autoSpaceDN w:val="0"/>
              <w:adjustRightInd w:val="0"/>
              <w:rPr>
                <w:rFonts w:cs="Calibri"/>
                <w:color w:val="000000"/>
              </w:rPr>
            </w:pPr>
            <w:r w:rsidRPr="0072107B">
              <w:rPr>
                <w:rFonts w:cs="Calibri"/>
                <w:color w:val="000000"/>
              </w:rPr>
              <w:lastRenderedPageBreak/>
              <w:t xml:space="preserve">Loss of libido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Mood changes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Pituitary adenoma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Sterilization </w:t>
            </w:r>
          </w:p>
        </w:tc>
        <w:tc>
          <w:tcPr>
            <w:tcW w:w="2142" w:type="dxa"/>
            <w:tcBorders>
              <w:top w:val="nil"/>
            </w:tcBorders>
          </w:tcPr>
          <w:p w:rsidR="008D11C4" w:rsidRPr="0072107B" w:rsidRDefault="008D11C4" w:rsidP="00282F1B">
            <w:pPr>
              <w:autoSpaceDE w:val="0"/>
              <w:autoSpaceDN w:val="0"/>
              <w:adjustRightInd w:val="0"/>
              <w:rPr>
                <w:rFonts w:cs="Calibri"/>
                <w:color w:val="000000"/>
              </w:rPr>
            </w:pPr>
            <w:r w:rsidRPr="0072107B">
              <w:rPr>
                <w:rFonts w:cs="Calibri"/>
                <w:color w:val="000000"/>
              </w:rPr>
              <w:lastRenderedPageBreak/>
              <w:t xml:space="preserve">Lipids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Liver enzymes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Prolactin </w:t>
            </w:r>
          </w:p>
        </w:tc>
      </w:tr>
      <w:tr w:rsidR="008D11C4" w:rsidRPr="0072107B" w:rsidTr="00282F1B">
        <w:trPr>
          <w:trHeight w:val="345"/>
        </w:trPr>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lastRenderedPageBreak/>
              <w:t xml:space="preserve">Estradiol Valerate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20mg/ml or 40mg/ml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(Delestrogen) </w:t>
            </w:r>
          </w:p>
        </w:tc>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10-20mg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Intramuscularly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Every two weeks </w:t>
            </w:r>
          </w:p>
        </w:tc>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20-40mg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Intramuscularly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Every two weeks </w:t>
            </w:r>
          </w:p>
        </w:tc>
      </w:tr>
      <w:tr w:rsidR="008D11C4" w:rsidRPr="0072107B" w:rsidTr="00282F1B">
        <w:trPr>
          <w:trHeight w:val="223"/>
        </w:trPr>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Estradiol (Estrace) </w:t>
            </w:r>
          </w:p>
        </w:tc>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1 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Orally, twice daily </w:t>
            </w:r>
          </w:p>
        </w:tc>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2 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Orally, twice daily </w:t>
            </w:r>
          </w:p>
        </w:tc>
      </w:tr>
      <w:tr w:rsidR="008D11C4" w:rsidRPr="0072107B" w:rsidTr="00282F1B">
        <w:trPr>
          <w:trHeight w:val="343"/>
        </w:trPr>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Estradiol transdermal Patch 0.1mg (Vivelle-Dot) </w:t>
            </w:r>
          </w:p>
        </w:tc>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1 patch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Topically, twice weekly </w:t>
            </w:r>
          </w:p>
        </w:tc>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2 patches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Topically, twice weekly </w:t>
            </w:r>
          </w:p>
        </w:tc>
      </w:tr>
      <w:tr w:rsidR="008D11C4" w:rsidRPr="0072107B" w:rsidTr="00282F1B">
        <w:trPr>
          <w:trHeight w:val="223"/>
        </w:trPr>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Conjugated estrogens 1.25mg/2.5mg (Premarin) </w:t>
            </w:r>
          </w:p>
        </w:tc>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1.25 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Orally, twice daily </w:t>
            </w:r>
          </w:p>
        </w:tc>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2.5mg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Orally, twice daily </w:t>
            </w:r>
          </w:p>
        </w:tc>
      </w:tr>
      <w:tr w:rsidR="008D11C4" w:rsidRPr="0072107B" w:rsidTr="00282F1B">
        <w:trPr>
          <w:trHeight w:val="1015"/>
        </w:trPr>
        <w:tc>
          <w:tcPr>
            <w:tcW w:w="2142" w:type="dxa"/>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Medroxyprogesterone acetate, e.g. Provera® </w:t>
            </w:r>
          </w:p>
        </w:tc>
        <w:tc>
          <w:tcPr>
            <w:tcW w:w="2142" w:type="dxa"/>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5mg orally,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once daily </w:t>
            </w:r>
          </w:p>
        </w:tc>
        <w:tc>
          <w:tcPr>
            <w:tcW w:w="2142" w:type="dxa"/>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10mg orally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once daily </w:t>
            </w:r>
          </w:p>
        </w:tc>
        <w:tc>
          <w:tcPr>
            <w:tcW w:w="2142" w:type="dxa"/>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Hypertrophy of breasts (disputed) </w:t>
            </w:r>
          </w:p>
        </w:tc>
        <w:tc>
          <w:tcPr>
            <w:tcW w:w="2142" w:type="dxa"/>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Weight gain, dyslipidemia, depression, dizziness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In combination with estrogen: DVT: pulmonary </w:t>
            </w:r>
            <w:r w:rsidRPr="0072107B">
              <w:rPr>
                <w:rFonts w:cs="Calibri"/>
                <w:color w:val="000000"/>
              </w:rPr>
              <w:lastRenderedPageBreak/>
              <w:t xml:space="preserve">embolism, stroke, myocardial infarction,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Invasive breast cancer (in cisgender women) </w:t>
            </w:r>
          </w:p>
        </w:tc>
        <w:tc>
          <w:tcPr>
            <w:tcW w:w="2142" w:type="dxa"/>
          </w:tcPr>
          <w:p w:rsidR="008D11C4" w:rsidRPr="0072107B" w:rsidRDefault="008D11C4" w:rsidP="00282F1B">
            <w:pPr>
              <w:autoSpaceDE w:val="0"/>
              <w:autoSpaceDN w:val="0"/>
              <w:adjustRightInd w:val="0"/>
              <w:rPr>
                <w:rFonts w:cs="Calibri"/>
                <w:color w:val="000000"/>
              </w:rPr>
            </w:pPr>
            <w:r w:rsidRPr="0072107B">
              <w:rPr>
                <w:rFonts w:cs="Calibri"/>
                <w:color w:val="000000"/>
              </w:rPr>
              <w:lastRenderedPageBreak/>
              <w:t xml:space="preserve">Lipids, CBC,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LFTs </w:t>
            </w:r>
          </w:p>
        </w:tc>
      </w:tr>
      <w:tr w:rsidR="008D11C4" w:rsidRPr="0072107B" w:rsidTr="00282F1B">
        <w:trPr>
          <w:trHeight w:val="345"/>
        </w:trPr>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lastRenderedPageBreak/>
              <w:t xml:space="preserve">Depo-medroxyprogesterone, e.g. DepoProvera® </w:t>
            </w:r>
          </w:p>
        </w:tc>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150 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Intramuscularly, every 3 months </w:t>
            </w:r>
          </w:p>
        </w:tc>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150 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Intramuscularly, every 3 months </w:t>
            </w:r>
          </w:p>
        </w:tc>
      </w:tr>
      <w:tr w:rsidR="008D11C4" w:rsidRPr="0072107B" w:rsidTr="00282F1B">
        <w:trPr>
          <w:trHeight w:val="223"/>
        </w:trPr>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Micronized progesterone (Prometrium®) </w:t>
            </w:r>
          </w:p>
        </w:tc>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100mg orally,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Once daily </w:t>
            </w:r>
          </w:p>
        </w:tc>
        <w:tc>
          <w:tcPr>
            <w:tcW w:w="4285"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200 mg orally,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Once daily </w:t>
            </w:r>
          </w:p>
        </w:tc>
      </w:tr>
    </w:tbl>
    <w:p w:rsidR="008D11C4" w:rsidRPr="0072107B" w:rsidRDefault="008D11C4" w:rsidP="008D11C4">
      <w:pPr>
        <w:autoSpaceDE w:val="0"/>
        <w:autoSpaceDN w:val="0"/>
        <w:adjustRightInd w:val="0"/>
        <w:rPr>
          <w:rFonts w:cs="Calibri"/>
          <w:color w:val="000000"/>
        </w:rPr>
      </w:pPr>
    </w:p>
    <w:p w:rsidR="008D11C4" w:rsidRPr="0072107B" w:rsidRDefault="008D11C4" w:rsidP="008D11C4">
      <w:pPr>
        <w:autoSpaceDE w:val="0"/>
        <w:autoSpaceDN w:val="0"/>
        <w:adjustRightInd w:val="0"/>
        <w:rPr>
          <w:rFonts w:cs="Calibri"/>
          <w:color w:val="000000"/>
        </w:rPr>
      </w:pPr>
    </w:p>
    <w:p w:rsidR="008D11C4" w:rsidRPr="0072107B" w:rsidRDefault="008D11C4" w:rsidP="008D11C4"/>
    <w:p w:rsidR="008D11C4" w:rsidRPr="0072107B" w:rsidRDefault="008D11C4" w:rsidP="008D11C4">
      <w:r w:rsidRPr="0072107B">
        <w:br w:type="page"/>
      </w:r>
    </w:p>
    <w:tbl>
      <w:tblPr>
        <w:tblW w:w="0" w:type="auto"/>
        <w:tblBorders>
          <w:top w:val="nil"/>
          <w:left w:val="nil"/>
          <w:bottom w:val="nil"/>
          <w:right w:val="nil"/>
        </w:tblBorders>
        <w:tblLayout w:type="fixed"/>
        <w:tblLook w:val="0000" w:firstRow="0" w:lastRow="0" w:firstColumn="0" w:lastColumn="0" w:noHBand="0" w:noVBand="0"/>
      </w:tblPr>
      <w:tblGrid>
        <w:gridCol w:w="2153"/>
        <w:gridCol w:w="431"/>
        <w:gridCol w:w="1723"/>
        <w:gridCol w:w="861"/>
        <w:gridCol w:w="1292"/>
        <w:gridCol w:w="1292"/>
        <w:gridCol w:w="862"/>
        <w:gridCol w:w="1722"/>
        <w:gridCol w:w="431"/>
        <w:gridCol w:w="2156"/>
      </w:tblGrid>
      <w:tr w:rsidR="008D11C4" w:rsidRPr="0072107B" w:rsidTr="00282F1B">
        <w:trPr>
          <w:trHeight w:val="110"/>
        </w:trPr>
        <w:tc>
          <w:tcPr>
            <w:tcW w:w="12923" w:type="dxa"/>
            <w:gridSpan w:val="10"/>
            <w:tcBorders>
              <w:top w:val="nil"/>
              <w:left w:val="nil"/>
              <w:bottom w:val="nil"/>
              <w:right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lastRenderedPageBreak/>
              <w:t xml:space="preserve">Table 2: Anti-Androgens </w:t>
            </w:r>
          </w:p>
        </w:tc>
      </w:tr>
      <w:tr w:rsidR="008D11C4" w:rsidRPr="0072107B" w:rsidTr="00282F1B">
        <w:trPr>
          <w:trHeight w:val="100"/>
        </w:trPr>
        <w:tc>
          <w:tcPr>
            <w:tcW w:w="2153" w:type="dxa"/>
            <w:tcBorders>
              <w:top w:val="nil"/>
              <w:left w:val="nil"/>
              <w:bottom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MEDICATION </w:t>
            </w:r>
          </w:p>
        </w:tc>
        <w:tc>
          <w:tcPr>
            <w:tcW w:w="2153" w:type="dxa"/>
            <w:gridSpan w:val="2"/>
            <w:tcBorders>
              <w:top w:val="nil"/>
              <w:bottom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INITIAL DOSE </w:t>
            </w:r>
          </w:p>
        </w:tc>
        <w:tc>
          <w:tcPr>
            <w:tcW w:w="2153" w:type="dxa"/>
            <w:gridSpan w:val="2"/>
            <w:tcBorders>
              <w:top w:val="nil"/>
              <w:bottom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MAXIMUM DOSE </w:t>
            </w:r>
          </w:p>
        </w:tc>
        <w:tc>
          <w:tcPr>
            <w:tcW w:w="2153" w:type="dxa"/>
            <w:gridSpan w:val="2"/>
            <w:tcBorders>
              <w:top w:val="nil"/>
              <w:bottom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INTENDED EFFECTS </w:t>
            </w:r>
          </w:p>
        </w:tc>
        <w:tc>
          <w:tcPr>
            <w:tcW w:w="2153" w:type="dxa"/>
            <w:gridSpan w:val="2"/>
            <w:tcBorders>
              <w:top w:val="nil"/>
              <w:bottom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POSSIBLE SIDE EFFECTS </w:t>
            </w:r>
          </w:p>
        </w:tc>
        <w:tc>
          <w:tcPr>
            <w:tcW w:w="2153" w:type="dxa"/>
            <w:tcBorders>
              <w:top w:val="nil"/>
              <w:bottom w:val="nil"/>
              <w:right w:val="nil"/>
            </w:tcBorders>
            <w:shd w:val="clear" w:color="auto" w:fill="D9D9D9"/>
          </w:tcPr>
          <w:p w:rsidR="008D11C4" w:rsidRPr="0072107B" w:rsidRDefault="008D11C4" w:rsidP="00282F1B">
            <w:pPr>
              <w:autoSpaceDE w:val="0"/>
              <w:autoSpaceDN w:val="0"/>
              <w:adjustRightInd w:val="0"/>
              <w:rPr>
                <w:rFonts w:cs="Calibri"/>
                <w:color w:val="000000"/>
              </w:rPr>
            </w:pPr>
            <w:r w:rsidRPr="0072107B">
              <w:rPr>
                <w:rFonts w:cs="Calibri"/>
                <w:b/>
                <w:bCs/>
                <w:color w:val="000000"/>
              </w:rPr>
              <w:t xml:space="preserve">LABS TO </w:t>
            </w:r>
            <w:r w:rsidRPr="0072107B">
              <w:rPr>
                <w:rFonts w:cs="Calibri"/>
                <w:color w:val="000000"/>
              </w:rPr>
              <w:t xml:space="preserve">MONITOR </w:t>
            </w:r>
          </w:p>
        </w:tc>
      </w:tr>
      <w:tr w:rsidR="008D11C4" w:rsidRPr="0072107B" w:rsidTr="00282F1B">
        <w:trPr>
          <w:trHeight w:val="1241"/>
        </w:trPr>
        <w:tc>
          <w:tcPr>
            <w:tcW w:w="2153" w:type="dxa"/>
            <w:tcBorders>
              <w:top w:val="nil"/>
            </w:tcBorders>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Spironolactone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(Aldactone) 25mg, 50mg, 100mg </w:t>
            </w:r>
          </w:p>
        </w:tc>
        <w:tc>
          <w:tcPr>
            <w:tcW w:w="2153" w:type="dxa"/>
            <w:gridSpan w:val="2"/>
            <w:tcBorders>
              <w:top w:val="nil"/>
            </w:tcBorders>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75-100 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Orally in divided daily dosing </w:t>
            </w:r>
          </w:p>
        </w:tc>
        <w:tc>
          <w:tcPr>
            <w:tcW w:w="2153" w:type="dxa"/>
            <w:gridSpan w:val="2"/>
            <w:tcBorders>
              <w:top w:val="nil"/>
            </w:tcBorders>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200-400mg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Orally in divided daily dosing </w:t>
            </w:r>
          </w:p>
        </w:tc>
        <w:tc>
          <w:tcPr>
            <w:tcW w:w="2153" w:type="dxa"/>
            <w:gridSpan w:val="2"/>
            <w:tcBorders>
              <w:top w:val="nil"/>
            </w:tcBorders>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Decrease of androgenic alopecia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Impotence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Thinning and decrease of body and facial hair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Hypertrophy of breasts </w:t>
            </w:r>
          </w:p>
        </w:tc>
        <w:tc>
          <w:tcPr>
            <w:tcW w:w="2153" w:type="dxa"/>
            <w:gridSpan w:val="2"/>
            <w:tcBorders>
              <w:top w:val="nil"/>
            </w:tcBorders>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Ataxia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Gastric ulcer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Gastronintestinal upset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Headache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Hirsutism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Hyperkalemia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Hyponatremia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Hypotension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Mood Changes </w:t>
            </w:r>
          </w:p>
        </w:tc>
        <w:tc>
          <w:tcPr>
            <w:tcW w:w="2153" w:type="dxa"/>
            <w:tcBorders>
              <w:top w:val="nil"/>
            </w:tcBorders>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Electrolytes </w:t>
            </w:r>
          </w:p>
        </w:tc>
      </w:tr>
      <w:tr w:rsidR="008D11C4" w:rsidRPr="0072107B" w:rsidTr="00282F1B">
        <w:trPr>
          <w:trHeight w:val="1099"/>
        </w:trPr>
        <w:tc>
          <w:tcPr>
            <w:tcW w:w="2584"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Flutamide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(Eulexin) 125mg </w:t>
            </w:r>
          </w:p>
        </w:tc>
        <w:tc>
          <w:tcPr>
            <w:tcW w:w="2584"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125 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Orally, twice daily </w:t>
            </w:r>
          </w:p>
        </w:tc>
        <w:tc>
          <w:tcPr>
            <w:tcW w:w="2584"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125 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Orally, twice daily </w:t>
            </w:r>
          </w:p>
        </w:tc>
        <w:tc>
          <w:tcPr>
            <w:tcW w:w="2584"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Anemia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Gastrointestinal upset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Hot flashes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Impotence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Loss of libido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Mood Changes </w:t>
            </w:r>
          </w:p>
          <w:p w:rsidR="008D11C4" w:rsidRPr="0072107B" w:rsidRDefault="008D11C4" w:rsidP="00282F1B">
            <w:pPr>
              <w:autoSpaceDE w:val="0"/>
              <w:autoSpaceDN w:val="0"/>
              <w:adjustRightInd w:val="0"/>
              <w:rPr>
                <w:rFonts w:cs="Calibri"/>
                <w:color w:val="000000"/>
              </w:rPr>
            </w:pPr>
            <w:r w:rsidRPr="0072107B">
              <w:rPr>
                <w:rFonts w:cs="Calibri"/>
                <w:color w:val="000000"/>
              </w:rPr>
              <w:lastRenderedPageBreak/>
              <w:t xml:space="preserve">Rash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Testosterone elevation* </w:t>
            </w:r>
          </w:p>
        </w:tc>
        <w:tc>
          <w:tcPr>
            <w:tcW w:w="2584"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lastRenderedPageBreak/>
              <w:t xml:space="preserve">Complete Blood count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Liver enzymes </w:t>
            </w:r>
          </w:p>
        </w:tc>
      </w:tr>
      <w:tr w:rsidR="008D11C4" w:rsidRPr="0072107B" w:rsidTr="00282F1B">
        <w:trPr>
          <w:trHeight w:val="530"/>
        </w:trPr>
        <w:tc>
          <w:tcPr>
            <w:tcW w:w="2153" w:type="dxa"/>
          </w:tcPr>
          <w:p w:rsidR="008D11C4" w:rsidRPr="0072107B" w:rsidRDefault="008D11C4" w:rsidP="00282F1B">
            <w:pPr>
              <w:autoSpaceDE w:val="0"/>
              <w:autoSpaceDN w:val="0"/>
              <w:adjustRightInd w:val="0"/>
              <w:rPr>
                <w:rFonts w:cs="Calibri"/>
                <w:color w:val="000000"/>
              </w:rPr>
            </w:pPr>
            <w:r w:rsidRPr="0072107B">
              <w:rPr>
                <w:rFonts w:cs="Calibri"/>
                <w:color w:val="000000"/>
              </w:rPr>
              <w:lastRenderedPageBreak/>
              <w:t xml:space="preserve">Finasteride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(Proscar) 5mg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(Propecia) 1mg </w:t>
            </w:r>
          </w:p>
        </w:tc>
        <w:tc>
          <w:tcPr>
            <w:tcW w:w="2153"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1mg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Orally, once daily </w:t>
            </w:r>
          </w:p>
        </w:tc>
        <w:tc>
          <w:tcPr>
            <w:tcW w:w="2153"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5mg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Orally, once daily </w:t>
            </w:r>
          </w:p>
        </w:tc>
        <w:tc>
          <w:tcPr>
            <w:tcW w:w="2153"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Decrease of androgenic alopecia </w:t>
            </w:r>
          </w:p>
        </w:tc>
        <w:tc>
          <w:tcPr>
            <w:tcW w:w="2153"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Decreased libido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Impotence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Mood Changes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Testosterone elevation* </w:t>
            </w:r>
          </w:p>
        </w:tc>
        <w:tc>
          <w:tcPr>
            <w:tcW w:w="2153" w:type="dxa"/>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Liver enzymes </w:t>
            </w:r>
          </w:p>
        </w:tc>
      </w:tr>
      <w:tr w:rsidR="008D11C4" w:rsidRPr="0072107B" w:rsidTr="00282F1B">
        <w:trPr>
          <w:trHeight w:val="223"/>
        </w:trPr>
        <w:tc>
          <w:tcPr>
            <w:tcW w:w="4307" w:type="dxa"/>
            <w:gridSpan w:val="3"/>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Dutasteride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(Avodart) 0.5mg </w:t>
            </w:r>
          </w:p>
        </w:tc>
        <w:tc>
          <w:tcPr>
            <w:tcW w:w="4307" w:type="dxa"/>
            <w:gridSpan w:val="4"/>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0.5mg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Orally, once daily </w:t>
            </w:r>
          </w:p>
        </w:tc>
        <w:tc>
          <w:tcPr>
            <w:tcW w:w="4307" w:type="dxa"/>
            <w:gridSpan w:val="3"/>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0.5mg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Orally, once daily </w:t>
            </w:r>
          </w:p>
        </w:tc>
      </w:tr>
      <w:tr w:rsidR="008D11C4" w:rsidRPr="0072107B" w:rsidTr="00282F1B">
        <w:trPr>
          <w:trHeight w:val="1078"/>
        </w:trPr>
        <w:tc>
          <w:tcPr>
            <w:tcW w:w="2153" w:type="dxa"/>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Cyproterone acetate (Androcur®) </w:t>
            </w:r>
          </w:p>
        </w:tc>
        <w:tc>
          <w:tcPr>
            <w:tcW w:w="2153"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50mg </w:t>
            </w:r>
          </w:p>
        </w:tc>
        <w:tc>
          <w:tcPr>
            <w:tcW w:w="2153"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150mg </w:t>
            </w:r>
          </w:p>
        </w:tc>
        <w:tc>
          <w:tcPr>
            <w:tcW w:w="2153"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Decrease of androgenic alopecia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Impotence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Thinning and decrease of body and facial hair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Hypertrophy of breasts </w:t>
            </w:r>
          </w:p>
        </w:tc>
        <w:tc>
          <w:tcPr>
            <w:tcW w:w="2153" w:type="dxa"/>
            <w:gridSpan w:val="2"/>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Thromboembolic events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Hepatic toxicity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Benign and malignant liver tumors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Intraabdominal hemorrhage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Meningioma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Anemia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Depression </w:t>
            </w:r>
          </w:p>
        </w:tc>
        <w:tc>
          <w:tcPr>
            <w:tcW w:w="2153" w:type="dxa"/>
          </w:tcPr>
          <w:p w:rsidR="008D11C4" w:rsidRPr="0072107B" w:rsidRDefault="008D11C4" w:rsidP="00282F1B">
            <w:pPr>
              <w:autoSpaceDE w:val="0"/>
              <w:autoSpaceDN w:val="0"/>
              <w:adjustRightInd w:val="0"/>
              <w:rPr>
                <w:rFonts w:cs="Calibri"/>
                <w:color w:val="000000"/>
              </w:rPr>
            </w:pPr>
            <w:r w:rsidRPr="0072107B">
              <w:rPr>
                <w:rFonts w:cs="Calibri"/>
                <w:color w:val="000000"/>
              </w:rPr>
              <w:t xml:space="preserve">Complete Blood count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Liver enzymes </w:t>
            </w:r>
          </w:p>
          <w:p w:rsidR="008D11C4" w:rsidRPr="0072107B" w:rsidRDefault="008D11C4" w:rsidP="00282F1B">
            <w:pPr>
              <w:autoSpaceDE w:val="0"/>
              <w:autoSpaceDN w:val="0"/>
              <w:adjustRightInd w:val="0"/>
              <w:rPr>
                <w:rFonts w:cs="Calibri"/>
                <w:color w:val="000000"/>
              </w:rPr>
            </w:pPr>
            <w:r w:rsidRPr="0072107B">
              <w:rPr>
                <w:rFonts w:cs="Calibri"/>
                <w:color w:val="000000"/>
              </w:rPr>
              <w:t xml:space="preserve">Electrolytes </w:t>
            </w:r>
          </w:p>
        </w:tc>
      </w:tr>
      <w:tr w:rsidR="008D11C4" w:rsidRPr="0072107B" w:rsidTr="00282F1B">
        <w:trPr>
          <w:trHeight w:val="100"/>
        </w:trPr>
        <w:tc>
          <w:tcPr>
            <w:tcW w:w="12923" w:type="dxa"/>
            <w:gridSpan w:val="10"/>
          </w:tcPr>
          <w:p w:rsidR="008D11C4" w:rsidRPr="0072107B" w:rsidRDefault="008D11C4" w:rsidP="00282F1B">
            <w:pPr>
              <w:autoSpaceDE w:val="0"/>
              <w:autoSpaceDN w:val="0"/>
              <w:adjustRightInd w:val="0"/>
              <w:rPr>
                <w:rFonts w:cs="Calibri"/>
                <w:color w:val="000000"/>
              </w:rPr>
            </w:pPr>
            <w:r w:rsidRPr="0072107B">
              <w:rPr>
                <w:rFonts w:cs="Calibri"/>
                <w:color w:val="000000"/>
              </w:rPr>
              <w:lastRenderedPageBreak/>
              <w:t xml:space="preserve">* Dutasteride, finasteride and flutamide may cause a transient elevation in testosterone that is probably not clinically significant </w:t>
            </w:r>
          </w:p>
        </w:tc>
      </w:tr>
    </w:tbl>
    <w:p w:rsidR="008D11C4" w:rsidRPr="0072107B" w:rsidRDefault="008D11C4" w:rsidP="008D11C4"/>
    <w:p w:rsidR="008D11C4" w:rsidRPr="0072107B" w:rsidRDefault="008D11C4" w:rsidP="008D11C4">
      <w:pPr>
        <w:autoSpaceDE w:val="0"/>
        <w:autoSpaceDN w:val="0"/>
        <w:adjustRightInd w:val="0"/>
        <w:spacing w:line="360" w:lineRule="auto"/>
        <w:rPr>
          <w:rFonts w:cs="Calibri"/>
          <w:color w:val="000000"/>
        </w:rPr>
      </w:pPr>
      <w:r w:rsidRPr="0072107B">
        <w:rPr>
          <w:rFonts w:cs="Calibri"/>
          <w:b/>
          <w:bCs/>
          <w:color w:val="000000"/>
        </w:rPr>
        <w:t xml:space="preserve">Choosing an Anti-Androgen </w:t>
      </w:r>
    </w:p>
    <w:p w:rsidR="008D11C4" w:rsidRPr="0072107B" w:rsidRDefault="008D11C4" w:rsidP="008D11C4">
      <w:pPr>
        <w:autoSpaceDE w:val="0"/>
        <w:autoSpaceDN w:val="0"/>
        <w:adjustRightInd w:val="0"/>
        <w:spacing w:line="360" w:lineRule="auto"/>
        <w:rPr>
          <w:rFonts w:cs="Calibri"/>
          <w:color w:val="000000"/>
        </w:rPr>
      </w:pPr>
      <w:r w:rsidRPr="0072107B">
        <w:rPr>
          <w:rFonts w:cs="Calibri"/>
          <w:color w:val="000000"/>
        </w:rPr>
        <w:t xml:space="preserve">Spironolactone should be the first line Anti-Androgen as it is both safe and cost effective. It should be avoided only in patients who have a history of hyperkalemia, low blood pressure, or renal failure. In the presence of these, Flutamide can be used. Finasteride and dutasteride are weaker anti-androgens (dihydrotestosterone blockers) that may be used alone if other anti-androgens are contraindicated or not tolerated. They can also be used in conjunction with the anti-androgens if the patient is experiencing androgenic alopecia. </w:t>
      </w:r>
    </w:p>
    <w:p w:rsidR="008D11C4" w:rsidRPr="0027104A" w:rsidRDefault="008D11C4" w:rsidP="008D11C4">
      <w:pPr>
        <w:spacing w:line="360" w:lineRule="auto"/>
      </w:pPr>
      <w:r w:rsidRPr="0072107B">
        <w:rPr>
          <w:rFonts w:cs="Calibri"/>
          <w:b/>
          <w:bCs/>
          <w:color w:val="000000"/>
        </w:rPr>
        <w:t xml:space="preserve">Note: </w:t>
      </w:r>
      <w:r w:rsidRPr="0072107B">
        <w:rPr>
          <w:rFonts w:cs="Calibri"/>
          <w:color w:val="000000"/>
        </w:rPr>
        <w:t>Anti-Androgens are not needed in transgender women who have und</w:t>
      </w:r>
      <w:r w:rsidRPr="00967F62">
        <w:rPr>
          <w:rFonts w:ascii="Calibri" w:hAnsi="Calibri" w:cs="Calibri"/>
          <w:color w:val="000000"/>
        </w:rPr>
        <w:t xml:space="preserve">ergone orchiectomy. </w:t>
      </w:r>
      <w:r>
        <w:br w:type="page"/>
      </w:r>
    </w:p>
    <w:tbl>
      <w:tblPr>
        <w:tblW w:w="0" w:type="auto"/>
        <w:tblBorders>
          <w:top w:val="nil"/>
          <w:left w:val="nil"/>
          <w:bottom w:val="nil"/>
          <w:right w:val="nil"/>
        </w:tblBorders>
        <w:tblLayout w:type="fixed"/>
        <w:tblLook w:val="0000" w:firstRow="0" w:lastRow="0" w:firstColumn="0" w:lastColumn="0" w:noHBand="0" w:noVBand="0"/>
      </w:tblPr>
      <w:tblGrid>
        <w:gridCol w:w="2137"/>
        <w:gridCol w:w="1069"/>
        <w:gridCol w:w="1069"/>
        <w:gridCol w:w="2137"/>
        <w:gridCol w:w="2138"/>
        <w:gridCol w:w="1068"/>
        <w:gridCol w:w="1069"/>
        <w:gridCol w:w="2139"/>
      </w:tblGrid>
      <w:tr w:rsidR="008D11C4" w:rsidRPr="00967F62" w:rsidTr="00282F1B">
        <w:trPr>
          <w:trHeight w:val="110"/>
        </w:trPr>
        <w:tc>
          <w:tcPr>
            <w:tcW w:w="12826" w:type="dxa"/>
            <w:gridSpan w:val="8"/>
            <w:tcBorders>
              <w:top w:val="nil"/>
              <w:left w:val="nil"/>
              <w:bottom w:val="nil"/>
              <w:right w:val="nil"/>
            </w:tcBorders>
            <w:shd w:val="clear" w:color="auto" w:fill="D9D9D9"/>
          </w:tcPr>
          <w:p w:rsidR="008D11C4" w:rsidRPr="00967F62" w:rsidRDefault="008D11C4" w:rsidP="00282F1B">
            <w:pPr>
              <w:autoSpaceDE w:val="0"/>
              <w:autoSpaceDN w:val="0"/>
              <w:adjustRightInd w:val="0"/>
              <w:rPr>
                <w:rFonts w:ascii="Calibri" w:hAnsi="Calibri" w:cs="Calibri"/>
                <w:color w:val="000000"/>
              </w:rPr>
            </w:pPr>
            <w:r w:rsidRPr="00967F62">
              <w:rPr>
                <w:rFonts w:ascii="Calibri" w:hAnsi="Calibri" w:cs="Calibri"/>
                <w:b/>
                <w:bCs/>
                <w:color w:val="000000"/>
              </w:rPr>
              <w:lastRenderedPageBreak/>
              <w:t xml:space="preserve">Table 3: “Masculinizing” Regimens </w:t>
            </w:r>
          </w:p>
        </w:tc>
      </w:tr>
      <w:tr w:rsidR="008D11C4" w:rsidRPr="00967F62" w:rsidTr="00282F1B">
        <w:trPr>
          <w:trHeight w:val="100"/>
        </w:trPr>
        <w:tc>
          <w:tcPr>
            <w:tcW w:w="2137" w:type="dxa"/>
            <w:tcBorders>
              <w:top w:val="nil"/>
              <w:left w:val="nil"/>
              <w:bottom w:val="nil"/>
            </w:tcBorders>
            <w:shd w:val="clear" w:color="auto" w:fill="D9D9D9"/>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b/>
                <w:bCs/>
                <w:color w:val="000000"/>
                <w:sz w:val="20"/>
                <w:szCs w:val="20"/>
              </w:rPr>
              <w:t xml:space="preserve">MEDICATION </w:t>
            </w:r>
          </w:p>
        </w:tc>
        <w:tc>
          <w:tcPr>
            <w:tcW w:w="2137" w:type="dxa"/>
            <w:gridSpan w:val="2"/>
            <w:tcBorders>
              <w:top w:val="nil"/>
              <w:bottom w:val="nil"/>
            </w:tcBorders>
            <w:shd w:val="clear" w:color="auto" w:fill="D9D9D9"/>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b/>
                <w:bCs/>
                <w:color w:val="000000"/>
                <w:sz w:val="20"/>
                <w:szCs w:val="20"/>
              </w:rPr>
              <w:t xml:space="preserve">INITIAL DOSE </w:t>
            </w:r>
          </w:p>
        </w:tc>
        <w:tc>
          <w:tcPr>
            <w:tcW w:w="2137" w:type="dxa"/>
            <w:tcBorders>
              <w:top w:val="nil"/>
              <w:bottom w:val="nil"/>
            </w:tcBorders>
            <w:shd w:val="clear" w:color="auto" w:fill="D9D9D9"/>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b/>
                <w:bCs/>
                <w:color w:val="000000"/>
                <w:sz w:val="20"/>
                <w:szCs w:val="20"/>
              </w:rPr>
              <w:t xml:space="preserve">MAXIMUM DOSE </w:t>
            </w:r>
          </w:p>
        </w:tc>
        <w:tc>
          <w:tcPr>
            <w:tcW w:w="2137" w:type="dxa"/>
            <w:tcBorders>
              <w:top w:val="nil"/>
              <w:bottom w:val="nil"/>
            </w:tcBorders>
            <w:shd w:val="clear" w:color="auto" w:fill="D9D9D9"/>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b/>
                <w:bCs/>
                <w:color w:val="000000"/>
                <w:sz w:val="20"/>
                <w:szCs w:val="20"/>
              </w:rPr>
              <w:t xml:space="preserve">INTENDED EFFECTS </w:t>
            </w:r>
          </w:p>
        </w:tc>
        <w:tc>
          <w:tcPr>
            <w:tcW w:w="2137" w:type="dxa"/>
            <w:gridSpan w:val="2"/>
            <w:tcBorders>
              <w:top w:val="nil"/>
              <w:bottom w:val="nil"/>
            </w:tcBorders>
            <w:shd w:val="clear" w:color="auto" w:fill="D9D9D9"/>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b/>
                <w:bCs/>
                <w:color w:val="000000"/>
                <w:sz w:val="20"/>
                <w:szCs w:val="20"/>
              </w:rPr>
              <w:t xml:space="preserve">POSSIBLE SIDE EFFECTS </w:t>
            </w:r>
          </w:p>
        </w:tc>
        <w:tc>
          <w:tcPr>
            <w:tcW w:w="2137" w:type="dxa"/>
            <w:tcBorders>
              <w:top w:val="nil"/>
              <w:bottom w:val="nil"/>
              <w:right w:val="nil"/>
            </w:tcBorders>
            <w:shd w:val="clear" w:color="auto" w:fill="D9D9D9"/>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b/>
                <w:bCs/>
                <w:color w:val="000000"/>
                <w:sz w:val="20"/>
                <w:szCs w:val="20"/>
              </w:rPr>
              <w:t xml:space="preserve">LABS TO DRAW </w:t>
            </w:r>
          </w:p>
        </w:tc>
      </w:tr>
      <w:tr w:rsidR="008D11C4" w:rsidRPr="00967F62" w:rsidTr="00282F1B">
        <w:trPr>
          <w:trHeight w:val="1524"/>
        </w:trPr>
        <w:tc>
          <w:tcPr>
            <w:tcW w:w="2137" w:type="dxa"/>
            <w:tcBorders>
              <w:top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Testosterone Cypionate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100mg/ml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Or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200mg/ml </w:t>
            </w:r>
          </w:p>
        </w:tc>
        <w:tc>
          <w:tcPr>
            <w:tcW w:w="2137" w:type="dxa"/>
            <w:gridSpan w:val="2"/>
            <w:tcBorders>
              <w:top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100 mg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Intramuscularly, every two weeks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Same dose for post-oophorectomy men </w:t>
            </w:r>
          </w:p>
        </w:tc>
        <w:tc>
          <w:tcPr>
            <w:tcW w:w="2137" w:type="dxa"/>
            <w:tcBorders>
              <w:top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200 mg Intramuscularly, every two weeks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100 mg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Intramuscularly, every two weeks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for post-oophorectomy men </w:t>
            </w:r>
          </w:p>
        </w:tc>
        <w:tc>
          <w:tcPr>
            <w:tcW w:w="2137" w:type="dxa"/>
            <w:tcBorders>
              <w:top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Clitoral hypertrophy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Growth of facial and body hair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Increase in muscle mass and definition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Increase of androgenic alopecia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Lowering of vocal pitch </w:t>
            </w:r>
          </w:p>
        </w:tc>
        <w:tc>
          <w:tcPr>
            <w:tcW w:w="2137" w:type="dxa"/>
            <w:gridSpan w:val="2"/>
            <w:tcBorders>
              <w:top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Acne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Amenorrhea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Androgenic alopecia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Depression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Gastrointestinal upset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Headache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Hepatitis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Hyperlipidemia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Hypertension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Mood Changes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Polycythemia </w:t>
            </w:r>
          </w:p>
        </w:tc>
        <w:tc>
          <w:tcPr>
            <w:tcW w:w="2137" w:type="dxa"/>
            <w:tcBorders>
              <w:top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Complete Blood Count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Lipids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Liver enzymes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Prolactin </w:t>
            </w:r>
          </w:p>
        </w:tc>
      </w:tr>
      <w:tr w:rsidR="008D11C4" w:rsidRPr="00967F62" w:rsidTr="00282F1B">
        <w:trPr>
          <w:trHeight w:val="955"/>
        </w:trPr>
        <w:tc>
          <w:tcPr>
            <w:tcW w:w="4275" w:type="dxa"/>
            <w:gridSpan w:val="3"/>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Testosterone Enanthate*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100mg/ml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Or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200mg/ml </w:t>
            </w:r>
          </w:p>
        </w:tc>
        <w:tc>
          <w:tcPr>
            <w:tcW w:w="4275"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100 mg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Intramuscularly, every two weeks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Same dose for post-oophorectomy men </w:t>
            </w:r>
          </w:p>
        </w:tc>
        <w:tc>
          <w:tcPr>
            <w:tcW w:w="4275" w:type="dxa"/>
            <w:gridSpan w:val="3"/>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200 mg Intramuscularly, every two weeks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100 mg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Intramuscularly, every two weeks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for post-oophorectomy men </w:t>
            </w:r>
          </w:p>
        </w:tc>
      </w:tr>
      <w:tr w:rsidR="008D11C4" w:rsidRPr="00967F62" w:rsidTr="00282F1B">
        <w:trPr>
          <w:trHeight w:val="345"/>
        </w:trPr>
        <w:tc>
          <w:tcPr>
            <w:tcW w:w="4275" w:type="dxa"/>
            <w:gridSpan w:val="3"/>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Testosterone gel (Testim or Androgel) 1mg/g </w:t>
            </w:r>
            <w:r w:rsidRPr="00967F62">
              <w:rPr>
                <w:rFonts w:ascii="Calibri" w:hAnsi="Calibri" w:cs="Calibri"/>
                <w:color w:val="000000"/>
                <w:sz w:val="20"/>
                <w:szCs w:val="20"/>
              </w:rPr>
              <w:lastRenderedPageBreak/>
              <w:t xml:space="preserve">(1%) </w:t>
            </w:r>
          </w:p>
        </w:tc>
        <w:tc>
          <w:tcPr>
            <w:tcW w:w="4275"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lastRenderedPageBreak/>
              <w:t xml:space="preserve">2.5mg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lastRenderedPageBreak/>
              <w:t xml:space="preserve">Topically daily </w:t>
            </w:r>
          </w:p>
        </w:tc>
        <w:tc>
          <w:tcPr>
            <w:tcW w:w="4275" w:type="dxa"/>
            <w:gridSpan w:val="3"/>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lastRenderedPageBreak/>
              <w:t xml:space="preserve">5-10 mg Topically daily </w:t>
            </w:r>
          </w:p>
        </w:tc>
      </w:tr>
      <w:tr w:rsidR="008D11C4" w:rsidRPr="00967F62" w:rsidTr="00282F1B">
        <w:trPr>
          <w:trHeight w:val="345"/>
        </w:trPr>
        <w:tc>
          <w:tcPr>
            <w:tcW w:w="3206"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lastRenderedPageBreak/>
              <w:t xml:space="preserve">Testosterone patch (Androderm)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2.5mg or 5mg </w:t>
            </w:r>
          </w:p>
        </w:tc>
        <w:tc>
          <w:tcPr>
            <w:tcW w:w="3206"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2.5mg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Patch daily </w:t>
            </w:r>
          </w:p>
        </w:tc>
        <w:tc>
          <w:tcPr>
            <w:tcW w:w="3206"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5mg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Patch daily </w:t>
            </w:r>
          </w:p>
        </w:tc>
        <w:tc>
          <w:tcPr>
            <w:tcW w:w="3206"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As above </w:t>
            </w:r>
          </w:p>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Local irritation </w:t>
            </w:r>
          </w:p>
        </w:tc>
      </w:tr>
      <w:tr w:rsidR="008D11C4" w:rsidRPr="00967F62" w:rsidTr="00282F1B">
        <w:trPr>
          <w:trHeight w:val="225"/>
        </w:trPr>
        <w:tc>
          <w:tcPr>
            <w:tcW w:w="12826" w:type="dxa"/>
            <w:gridSpan w:val="8"/>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 Testosterone Enanthate is supplied only in 5cc vials. Therefore, it is not listed as an option in the parts of the protocol that require prescribing less than 5cc. If a patient is hormone experienced and already taking Testosterone Enanthate, this can be substituted for Testosterone Cypionate. </w:t>
            </w:r>
          </w:p>
        </w:tc>
      </w:tr>
    </w:tbl>
    <w:p w:rsidR="008D11C4" w:rsidRDefault="008D11C4" w:rsidP="008D11C4"/>
    <w:p w:rsidR="008D11C4" w:rsidRPr="0027104A" w:rsidRDefault="008D11C4" w:rsidP="008D11C4">
      <w:r>
        <w:br w:type="page"/>
      </w:r>
    </w:p>
    <w:tbl>
      <w:tblPr>
        <w:tblW w:w="0" w:type="auto"/>
        <w:tblBorders>
          <w:top w:val="nil"/>
          <w:left w:val="nil"/>
          <w:bottom w:val="nil"/>
          <w:right w:val="nil"/>
        </w:tblBorders>
        <w:tblLayout w:type="fixed"/>
        <w:tblLook w:val="0000" w:firstRow="0" w:lastRow="0" w:firstColumn="0" w:lastColumn="0" w:noHBand="0" w:noVBand="0"/>
      </w:tblPr>
      <w:tblGrid>
        <w:gridCol w:w="2483"/>
        <w:gridCol w:w="1241"/>
        <w:gridCol w:w="1242"/>
        <w:gridCol w:w="2483"/>
      </w:tblGrid>
      <w:tr w:rsidR="008D11C4" w:rsidRPr="00967F62" w:rsidTr="00282F1B">
        <w:trPr>
          <w:trHeight w:val="110"/>
        </w:trPr>
        <w:tc>
          <w:tcPr>
            <w:tcW w:w="7449" w:type="dxa"/>
            <w:gridSpan w:val="4"/>
            <w:tcBorders>
              <w:top w:val="nil"/>
              <w:left w:val="nil"/>
              <w:bottom w:val="nil"/>
              <w:right w:val="nil"/>
            </w:tcBorders>
            <w:shd w:val="clear" w:color="auto" w:fill="D9D9D9"/>
          </w:tcPr>
          <w:p w:rsidR="008D11C4" w:rsidRPr="00967F62" w:rsidRDefault="008D11C4" w:rsidP="00282F1B">
            <w:pPr>
              <w:autoSpaceDE w:val="0"/>
              <w:autoSpaceDN w:val="0"/>
              <w:adjustRightInd w:val="0"/>
              <w:rPr>
                <w:rFonts w:ascii="Calibri" w:hAnsi="Calibri" w:cs="Calibri"/>
                <w:color w:val="000000"/>
              </w:rPr>
            </w:pPr>
            <w:r w:rsidRPr="00967F62">
              <w:rPr>
                <w:rFonts w:ascii="Calibri" w:hAnsi="Calibri" w:cs="Calibri"/>
                <w:b/>
                <w:bCs/>
                <w:color w:val="000000"/>
              </w:rPr>
              <w:lastRenderedPageBreak/>
              <w:t xml:space="preserve">Table 4A: Masculinizing Effects in FTM Clients Receiving Testosterone </w:t>
            </w:r>
          </w:p>
        </w:tc>
      </w:tr>
      <w:tr w:rsidR="008D11C4" w:rsidRPr="00967F62" w:rsidTr="00282F1B">
        <w:trPr>
          <w:trHeight w:val="100"/>
        </w:trPr>
        <w:tc>
          <w:tcPr>
            <w:tcW w:w="2483" w:type="dxa"/>
            <w:tcBorders>
              <w:top w:val="nil"/>
              <w:left w:val="nil"/>
              <w:bottom w:val="nil"/>
            </w:tcBorders>
            <w:shd w:val="clear" w:color="auto" w:fill="D9D9D9"/>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b/>
                <w:bCs/>
                <w:color w:val="000000"/>
                <w:sz w:val="20"/>
                <w:szCs w:val="20"/>
              </w:rPr>
              <w:t xml:space="preserve">EFFECT </w:t>
            </w:r>
          </w:p>
        </w:tc>
        <w:tc>
          <w:tcPr>
            <w:tcW w:w="2483" w:type="dxa"/>
            <w:gridSpan w:val="2"/>
            <w:tcBorders>
              <w:top w:val="nil"/>
              <w:bottom w:val="nil"/>
            </w:tcBorders>
            <w:shd w:val="clear" w:color="auto" w:fill="D9D9D9"/>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b/>
                <w:bCs/>
                <w:color w:val="000000"/>
                <w:sz w:val="20"/>
                <w:szCs w:val="20"/>
              </w:rPr>
              <w:t xml:space="preserve">ONSET (MONTHS) </w:t>
            </w:r>
          </w:p>
        </w:tc>
        <w:tc>
          <w:tcPr>
            <w:tcW w:w="2483" w:type="dxa"/>
            <w:tcBorders>
              <w:top w:val="nil"/>
              <w:bottom w:val="nil"/>
              <w:right w:val="nil"/>
            </w:tcBorders>
            <w:shd w:val="clear" w:color="auto" w:fill="D9D9D9"/>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b/>
                <w:bCs/>
                <w:color w:val="000000"/>
                <w:sz w:val="20"/>
                <w:szCs w:val="20"/>
              </w:rPr>
              <w:t xml:space="preserve">MAXIMUM (YEARS) </w:t>
            </w:r>
          </w:p>
        </w:tc>
      </w:tr>
      <w:tr w:rsidR="008D11C4" w:rsidRPr="00967F62" w:rsidTr="00282F1B">
        <w:trPr>
          <w:trHeight w:val="100"/>
        </w:trPr>
        <w:tc>
          <w:tcPr>
            <w:tcW w:w="2483" w:type="dxa"/>
            <w:tcBorders>
              <w:top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Skin oiliness/acne </w:t>
            </w:r>
          </w:p>
        </w:tc>
        <w:tc>
          <w:tcPr>
            <w:tcW w:w="2483" w:type="dxa"/>
            <w:gridSpan w:val="2"/>
            <w:tcBorders>
              <w:top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1-6 </w:t>
            </w:r>
          </w:p>
        </w:tc>
        <w:tc>
          <w:tcPr>
            <w:tcW w:w="2483" w:type="dxa"/>
            <w:tcBorders>
              <w:top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1-2 </w:t>
            </w:r>
          </w:p>
        </w:tc>
      </w:tr>
      <w:tr w:rsidR="008D11C4" w:rsidRPr="00967F62" w:rsidTr="00282F1B">
        <w:trPr>
          <w:trHeight w:val="100"/>
        </w:trPr>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Facial hair </w:t>
            </w:r>
          </w:p>
        </w:tc>
        <w:tc>
          <w:tcPr>
            <w:tcW w:w="2483"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6-12 </w:t>
            </w:r>
          </w:p>
        </w:tc>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4-5 </w:t>
            </w:r>
          </w:p>
        </w:tc>
      </w:tr>
      <w:tr w:rsidR="008D11C4" w:rsidRPr="00967F62" w:rsidTr="00282F1B">
        <w:trPr>
          <w:trHeight w:val="100"/>
        </w:trPr>
        <w:tc>
          <w:tcPr>
            <w:tcW w:w="3724"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Androgenic hair loss (scalp) </w:t>
            </w:r>
          </w:p>
        </w:tc>
        <w:tc>
          <w:tcPr>
            <w:tcW w:w="3724"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6-12 </w:t>
            </w:r>
          </w:p>
        </w:tc>
      </w:tr>
      <w:tr w:rsidR="008D11C4" w:rsidRPr="00967F62" w:rsidTr="00282F1B">
        <w:trPr>
          <w:trHeight w:val="100"/>
        </w:trPr>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Increased muscle mass </w:t>
            </w:r>
          </w:p>
        </w:tc>
        <w:tc>
          <w:tcPr>
            <w:tcW w:w="2483"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6-12 </w:t>
            </w:r>
          </w:p>
        </w:tc>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2-5 </w:t>
            </w:r>
          </w:p>
        </w:tc>
      </w:tr>
      <w:tr w:rsidR="008D11C4" w:rsidRPr="00967F62" w:rsidTr="00282F1B">
        <w:trPr>
          <w:trHeight w:val="100"/>
        </w:trPr>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Fat redistribution </w:t>
            </w:r>
          </w:p>
        </w:tc>
        <w:tc>
          <w:tcPr>
            <w:tcW w:w="2483"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1-6 </w:t>
            </w:r>
          </w:p>
        </w:tc>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2-5 </w:t>
            </w:r>
          </w:p>
        </w:tc>
      </w:tr>
      <w:tr w:rsidR="008D11C4" w:rsidRPr="00967F62" w:rsidTr="00282F1B">
        <w:trPr>
          <w:trHeight w:val="100"/>
        </w:trPr>
        <w:tc>
          <w:tcPr>
            <w:tcW w:w="3724"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Cessation of menses </w:t>
            </w:r>
          </w:p>
        </w:tc>
        <w:tc>
          <w:tcPr>
            <w:tcW w:w="3724"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2-6 </w:t>
            </w:r>
          </w:p>
        </w:tc>
      </w:tr>
      <w:tr w:rsidR="008D11C4" w:rsidRPr="00967F62" w:rsidTr="00282F1B">
        <w:trPr>
          <w:trHeight w:val="100"/>
        </w:trPr>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Clitoral enlargement </w:t>
            </w:r>
          </w:p>
        </w:tc>
        <w:tc>
          <w:tcPr>
            <w:tcW w:w="2483"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3-6 </w:t>
            </w:r>
          </w:p>
        </w:tc>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1-2 </w:t>
            </w:r>
          </w:p>
        </w:tc>
      </w:tr>
      <w:tr w:rsidR="008D11C4" w:rsidRPr="00967F62" w:rsidTr="00282F1B">
        <w:trPr>
          <w:trHeight w:val="100"/>
        </w:trPr>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Vaginal atrophy </w:t>
            </w:r>
          </w:p>
        </w:tc>
        <w:tc>
          <w:tcPr>
            <w:tcW w:w="2483"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3-6 </w:t>
            </w:r>
          </w:p>
        </w:tc>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1-2 </w:t>
            </w:r>
          </w:p>
        </w:tc>
      </w:tr>
      <w:tr w:rsidR="008D11C4" w:rsidRPr="00967F62" w:rsidTr="00282F1B">
        <w:trPr>
          <w:trHeight w:val="100"/>
        </w:trPr>
        <w:tc>
          <w:tcPr>
            <w:tcW w:w="2483" w:type="dxa"/>
            <w:tcBorders>
              <w:bottom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Deepening of voice </w:t>
            </w:r>
          </w:p>
        </w:tc>
        <w:tc>
          <w:tcPr>
            <w:tcW w:w="2483" w:type="dxa"/>
            <w:gridSpan w:val="2"/>
            <w:tcBorders>
              <w:bottom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6-12 </w:t>
            </w:r>
          </w:p>
        </w:tc>
        <w:tc>
          <w:tcPr>
            <w:tcW w:w="2483" w:type="dxa"/>
            <w:tcBorders>
              <w:bottom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1-2 </w:t>
            </w:r>
          </w:p>
        </w:tc>
      </w:tr>
      <w:tr w:rsidR="008D11C4" w:rsidRPr="00967F62" w:rsidTr="00282F1B">
        <w:trPr>
          <w:trHeight w:val="110"/>
        </w:trPr>
        <w:tc>
          <w:tcPr>
            <w:tcW w:w="7449" w:type="dxa"/>
            <w:gridSpan w:val="4"/>
            <w:tcBorders>
              <w:top w:val="nil"/>
              <w:left w:val="nil"/>
              <w:bottom w:val="nil"/>
              <w:right w:val="nil"/>
            </w:tcBorders>
            <w:shd w:val="clear" w:color="auto" w:fill="D9D9D9"/>
          </w:tcPr>
          <w:p w:rsidR="008D11C4" w:rsidRPr="00967F62" w:rsidRDefault="008D11C4" w:rsidP="00282F1B">
            <w:pPr>
              <w:autoSpaceDE w:val="0"/>
              <w:autoSpaceDN w:val="0"/>
              <w:adjustRightInd w:val="0"/>
              <w:rPr>
                <w:rFonts w:ascii="Calibri" w:hAnsi="Calibri" w:cs="Calibri"/>
                <w:color w:val="000000"/>
              </w:rPr>
            </w:pPr>
            <w:r w:rsidRPr="00967F62">
              <w:rPr>
                <w:rFonts w:ascii="Calibri" w:hAnsi="Calibri" w:cs="Calibri"/>
                <w:b/>
                <w:bCs/>
                <w:color w:val="000000"/>
              </w:rPr>
              <w:t xml:space="preserve">Table 4B: Feminizing Effects in MTF Clients Receiving Estrogen and Anti-Androgen </w:t>
            </w:r>
          </w:p>
        </w:tc>
      </w:tr>
      <w:tr w:rsidR="008D11C4" w:rsidRPr="00967F62" w:rsidTr="00282F1B">
        <w:trPr>
          <w:trHeight w:val="100"/>
        </w:trPr>
        <w:tc>
          <w:tcPr>
            <w:tcW w:w="2483" w:type="dxa"/>
            <w:tcBorders>
              <w:top w:val="nil"/>
              <w:left w:val="nil"/>
              <w:bottom w:val="nil"/>
            </w:tcBorders>
            <w:shd w:val="clear" w:color="auto" w:fill="D9D9D9"/>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b/>
                <w:bCs/>
                <w:color w:val="000000"/>
                <w:sz w:val="20"/>
                <w:szCs w:val="20"/>
              </w:rPr>
              <w:t xml:space="preserve">EFFECT </w:t>
            </w:r>
          </w:p>
        </w:tc>
        <w:tc>
          <w:tcPr>
            <w:tcW w:w="2483" w:type="dxa"/>
            <w:gridSpan w:val="2"/>
            <w:tcBorders>
              <w:top w:val="nil"/>
              <w:bottom w:val="nil"/>
            </w:tcBorders>
            <w:shd w:val="clear" w:color="auto" w:fill="D9D9D9"/>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b/>
                <w:bCs/>
                <w:color w:val="000000"/>
                <w:sz w:val="20"/>
                <w:szCs w:val="20"/>
              </w:rPr>
              <w:t xml:space="preserve">ONSET (MONTHS) </w:t>
            </w:r>
          </w:p>
        </w:tc>
        <w:tc>
          <w:tcPr>
            <w:tcW w:w="2483" w:type="dxa"/>
            <w:tcBorders>
              <w:top w:val="nil"/>
              <w:bottom w:val="nil"/>
              <w:right w:val="nil"/>
            </w:tcBorders>
            <w:shd w:val="clear" w:color="auto" w:fill="D9D9D9"/>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b/>
                <w:bCs/>
                <w:color w:val="000000"/>
                <w:sz w:val="20"/>
                <w:szCs w:val="20"/>
              </w:rPr>
              <w:t xml:space="preserve">MAXIMUM (YEARS) </w:t>
            </w:r>
          </w:p>
        </w:tc>
      </w:tr>
      <w:tr w:rsidR="008D11C4" w:rsidRPr="00967F62" w:rsidTr="00282F1B">
        <w:trPr>
          <w:trHeight w:val="100"/>
        </w:trPr>
        <w:tc>
          <w:tcPr>
            <w:tcW w:w="2483" w:type="dxa"/>
            <w:tcBorders>
              <w:top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Decrease in muscle mass and strength </w:t>
            </w:r>
          </w:p>
        </w:tc>
        <w:tc>
          <w:tcPr>
            <w:tcW w:w="2483" w:type="dxa"/>
            <w:gridSpan w:val="2"/>
            <w:tcBorders>
              <w:top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3-6 </w:t>
            </w:r>
          </w:p>
        </w:tc>
        <w:tc>
          <w:tcPr>
            <w:tcW w:w="2483" w:type="dxa"/>
            <w:tcBorders>
              <w:top w:val="nil"/>
            </w:tcBorders>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1-2 </w:t>
            </w:r>
          </w:p>
        </w:tc>
      </w:tr>
      <w:tr w:rsidR="008D11C4" w:rsidRPr="00967F62" w:rsidTr="00282F1B">
        <w:trPr>
          <w:trHeight w:val="100"/>
        </w:trPr>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Softening of skin </w:t>
            </w:r>
          </w:p>
        </w:tc>
        <w:tc>
          <w:tcPr>
            <w:tcW w:w="2483"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3-6 </w:t>
            </w:r>
          </w:p>
        </w:tc>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unknown </w:t>
            </w:r>
          </w:p>
        </w:tc>
      </w:tr>
      <w:tr w:rsidR="008D11C4" w:rsidRPr="00967F62" w:rsidTr="00282F1B">
        <w:trPr>
          <w:trHeight w:val="100"/>
        </w:trPr>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Decreased erections </w:t>
            </w:r>
          </w:p>
        </w:tc>
        <w:tc>
          <w:tcPr>
            <w:tcW w:w="2483"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1-3 </w:t>
            </w:r>
          </w:p>
        </w:tc>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3-6 </w:t>
            </w:r>
          </w:p>
        </w:tc>
      </w:tr>
      <w:tr w:rsidR="008D11C4" w:rsidRPr="00967F62" w:rsidTr="00282F1B">
        <w:trPr>
          <w:trHeight w:val="100"/>
        </w:trPr>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Breast growth </w:t>
            </w:r>
          </w:p>
        </w:tc>
        <w:tc>
          <w:tcPr>
            <w:tcW w:w="2483"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3-6 </w:t>
            </w:r>
          </w:p>
        </w:tc>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2-3 </w:t>
            </w:r>
          </w:p>
        </w:tc>
      </w:tr>
      <w:tr w:rsidR="008D11C4" w:rsidRPr="00967F62" w:rsidTr="00282F1B">
        <w:trPr>
          <w:trHeight w:val="100"/>
        </w:trPr>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Decreased testicular </w:t>
            </w:r>
            <w:r w:rsidRPr="00967F62">
              <w:rPr>
                <w:rFonts w:ascii="Calibri" w:hAnsi="Calibri" w:cs="Calibri"/>
                <w:color w:val="000000"/>
                <w:sz w:val="20"/>
                <w:szCs w:val="20"/>
              </w:rPr>
              <w:lastRenderedPageBreak/>
              <w:t xml:space="preserve">volume </w:t>
            </w:r>
          </w:p>
        </w:tc>
        <w:tc>
          <w:tcPr>
            <w:tcW w:w="2483"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lastRenderedPageBreak/>
              <w:t xml:space="preserve">3-6 </w:t>
            </w:r>
          </w:p>
        </w:tc>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2-3 </w:t>
            </w:r>
          </w:p>
        </w:tc>
      </w:tr>
      <w:tr w:rsidR="008D11C4" w:rsidRPr="00967F62" w:rsidTr="00282F1B">
        <w:trPr>
          <w:trHeight w:val="100"/>
        </w:trPr>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lastRenderedPageBreak/>
              <w:t xml:space="preserve">Decreased sperm production </w:t>
            </w:r>
          </w:p>
        </w:tc>
        <w:tc>
          <w:tcPr>
            <w:tcW w:w="2483"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Unknown </w:t>
            </w:r>
          </w:p>
        </w:tc>
        <w:tc>
          <w:tcPr>
            <w:tcW w:w="2483" w:type="dxa"/>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&gt;3 </w:t>
            </w:r>
          </w:p>
        </w:tc>
      </w:tr>
      <w:tr w:rsidR="008D11C4" w:rsidRPr="00967F62" w:rsidTr="00282F1B">
        <w:trPr>
          <w:trHeight w:val="100"/>
        </w:trPr>
        <w:tc>
          <w:tcPr>
            <w:tcW w:w="3724"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Voice changes </w:t>
            </w:r>
          </w:p>
        </w:tc>
        <w:tc>
          <w:tcPr>
            <w:tcW w:w="3724" w:type="dxa"/>
            <w:gridSpan w:val="2"/>
          </w:tcPr>
          <w:p w:rsidR="008D11C4" w:rsidRPr="00967F62" w:rsidRDefault="008D11C4" w:rsidP="00282F1B">
            <w:pPr>
              <w:autoSpaceDE w:val="0"/>
              <w:autoSpaceDN w:val="0"/>
              <w:adjustRightInd w:val="0"/>
              <w:rPr>
                <w:rFonts w:ascii="Calibri" w:hAnsi="Calibri" w:cs="Calibri"/>
                <w:color w:val="000000"/>
                <w:sz w:val="20"/>
                <w:szCs w:val="20"/>
              </w:rPr>
            </w:pPr>
            <w:r w:rsidRPr="00967F62">
              <w:rPr>
                <w:rFonts w:ascii="Calibri" w:hAnsi="Calibri" w:cs="Calibri"/>
                <w:color w:val="000000"/>
                <w:sz w:val="20"/>
                <w:szCs w:val="20"/>
              </w:rPr>
              <w:t xml:space="preserve">none </w:t>
            </w:r>
          </w:p>
        </w:tc>
      </w:tr>
      <w:tr w:rsidR="008D11C4" w:rsidRPr="00967F62" w:rsidTr="00282F1B">
        <w:trPr>
          <w:trHeight w:val="91"/>
        </w:trPr>
        <w:tc>
          <w:tcPr>
            <w:tcW w:w="7449" w:type="dxa"/>
            <w:gridSpan w:val="4"/>
          </w:tcPr>
          <w:p w:rsidR="008D11C4" w:rsidRPr="00967F62" w:rsidRDefault="008D11C4" w:rsidP="00282F1B">
            <w:pPr>
              <w:autoSpaceDE w:val="0"/>
              <w:autoSpaceDN w:val="0"/>
              <w:adjustRightInd w:val="0"/>
              <w:rPr>
                <w:rFonts w:ascii="Calibri" w:hAnsi="Calibri" w:cs="Calibri"/>
                <w:color w:val="000000"/>
                <w:sz w:val="18"/>
                <w:szCs w:val="18"/>
              </w:rPr>
            </w:pPr>
            <w:r w:rsidRPr="00967F62">
              <w:rPr>
                <w:rFonts w:ascii="Calibri" w:hAnsi="Calibri" w:cs="Calibri"/>
                <w:color w:val="000000"/>
                <w:sz w:val="18"/>
                <w:szCs w:val="18"/>
              </w:rPr>
              <w:t xml:space="preserve">Adapted from The Endocrine Society Clinical Practice Guidelines, 200 </w:t>
            </w:r>
          </w:p>
        </w:tc>
      </w:tr>
    </w:tbl>
    <w:p w:rsidR="008D11C4" w:rsidRPr="0027104A" w:rsidRDefault="008D11C4" w:rsidP="008D11C4"/>
    <w:p w:rsidR="008D4EA2" w:rsidRPr="00A745A1" w:rsidRDefault="008D4EA2" w:rsidP="00A745A1">
      <w:pPr>
        <w:rPr>
          <w:b/>
          <w:sz w:val="24"/>
          <w:szCs w:val="24"/>
        </w:rPr>
      </w:pPr>
      <w:r>
        <w:rPr>
          <w:b/>
          <w:sz w:val="28"/>
          <w:szCs w:val="28"/>
        </w:rPr>
        <w:br w:type="page"/>
      </w:r>
      <w:r w:rsidRPr="008D4EA2">
        <w:rPr>
          <w:rFonts w:cs="Calibri"/>
          <w:b/>
          <w:bCs/>
          <w:color w:val="000000"/>
          <w:sz w:val="24"/>
          <w:szCs w:val="24"/>
        </w:rPr>
        <w:lastRenderedPageBreak/>
        <w:t xml:space="preserve">Appendix </w:t>
      </w:r>
      <w:r>
        <w:rPr>
          <w:rFonts w:cs="Calibri"/>
          <w:b/>
          <w:bCs/>
          <w:color w:val="000000"/>
          <w:sz w:val="24"/>
          <w:szCs w:val="24"/>
        </w:rPr>
        <w:t xml:space="preserve">E </w:t>
      </w:r>
    </w:p>
    <w:p w:rsidR="008D4EA2" w:rsidRDefault="008D4EA2" w:rsidP="008D4EA2">
      <w:pPr>
        <w:autoSpaceDE w:val="0"/>
        <w:autoSpaceDN w:val="0"/>
        <w:adjustRightInd w:val="0"/>
        <w:rPr>
          <w:rFonts w:cs="Calibri"/>
          <w:b/>
          <w:bCs/>
          <w:color w:val="000000"/>
          <w:sz w:val="24"/>
          <w:szCs w:val="24"/>
        </w:rPr>
      </w:pPr>
      <w:r>
        <w:rPr>
          <w:rFonts w:cs="Calibri"/>
          <w:b/>
          <w:bCs/>
          <w:color w:val="000000"/>
          <w:sz w:val="24"/>
          <w:szCs w:val="24"/>
        </w:rPr>
        <w:t>Insert Competency Document(s) Here</w:t>
      </w:r>
    </w:p>
    <w:p w:rsidR="008D4EA2" w:rsidRDefault="008D4EA2">
      <w:pPr>
        <w:rPr>
          <w:rFonts w:cs="Calibri"/>
          <w:b/>
          <w:bCs/>
          <w:color w:val="000000"/>
          <w:sz w:val="24"/>
          <w:szCs w:val="24"/>
        </w:rPr>
      </w:pPr>
      <w:r>
        <w:rPr>
          <w:rFonts w:cs="Calibri"/>
          <w:b/>
          <w:bCs/>
          <w:color w:val="000000"/>
          <w:sz w:val="24"/>
          <w:szCs w:val="24"/>
        </w:rPr>
        <w:br w:type="page"/>
      </w:r>
    </w:p>
    <w:p w:rsidR="00407F84" w:rsidRDefault="00F50CB4" w:rsidP="008D4EA2">
      <w:pPr>
        <w:jc w:val="center"/>
        <w:rPr>
          <w:b/>
          <w:sz w:val="28"/>
          <w:szCs w:val="28"/>
        </w:rPr>
      </w:pPr>
      <w:r w:rsidRPr="00F50CB4">
        <w:rPr>
          <w:b/>
          <w:sz w:val="28"/>
          <w:szCs w:val="28"/>
        </w:rPr>
        <w:lastRenderedPageBreak/>
        <w:t>SEC</w:t>
      </w:r>
      <w:r w:rsidR="009D12CF">
        <w:rPr>
          <w:b/>
          <w:sz w:val="28"/>
          <w:szCs w:val="28"/>
        </w:rPr>
        <w:t>TION III</w:t>
      </w:r>
      <w:r w:rsidRPr="00F50CB4">
        <w:rPr>
          <w:b/>
          <w:sz w:val="28"/>
          <w:szCs w:val="28"/>
        </w:rPr>
        <w:t xml:space="preserve">: Best Practices for Assessment and Care </w:t>
      </w:r>
      <w:r>
        <w:rPr>
          <w:b/>
          <w:sz w:val="28"/>
          <w:szCs w:val="28"/>
        </w:rPr>
        <w:t>for</w:t>
      </w:r>
      <w:r w:rsidRPr="00F50CB4">
        <w:rPr>
          <w:b/>
          <w:sz w:val="28"/>
          <w:szCs w:val="28"/>
        </w:rPr>
        <w:t xml:space="preserve"> Individuals Seeking Gender Confirmation Surgery</w:t>
      </w:r>
    </w:p>
    <w:p w:rsidR="00F50CB4" w:rsidRDefault="00F50CB4" w:rsidP="009D12CF">
      <w:pPr>
        <w:spacing w:line="360" w:lineRule="auto"/>
      </w:pPr>
      <w:r>
        <w:t xml:space="preserve">While IFH does not provide gender-confirmation surgery </w:t>
      </w:r>
      <w:r w:rsidR="00BF221D">
        <w:t>or procedures</w:t>
      </w:r>
      <w:r>
        <w:t xml:space="preserve">, patients interested in this path may </w:t>
      </w:r>
      <w:r w:rsidR="00BF221D">
        <w:t xml:space="preserve">pursue a behavioral health and medical evaluation </w:t>
      </w:r>
      <w:r>
        <w:t xml:space="preserve">to satisfy eligibility criteria for the surgery team they elect to work with during the process. </w:t>
      </w:r>
      <w:r w:rsidR="00CC13C7">
        <w:t>Consistent with best practices put forth in the current Standards of Care (WPATH – formerly the Harry Benjamin Standards), gender-confirmation surgery is generally no longer considered part of a mandatory vetting process that involves mental health provider diagnosing a disorder and providing “clearance” for the individual to pursue surgery. Rather, many providers and surgery teams consider a comprehensive approach to providing counseling, medical care, hormone therapy, a minimum amount of time spent living as the identified gender, and letters of recommendation a crucial approach to ensuring the best possible outcomes (emotionally and physically). In general best practices suggest that the following steps constitute best practices in approaching the issue of gender confirmation surgery:</w:t>
      </w:r>
    </w:p>
    <w:p w:rsidR="00CC13C7" w:rsidRDefault="00CC13C7" w:rsidP="009D12CF">
      <w:pPr>
        <w:pStyle w:val="ListParagraph"/>
        <w:numPr>
          <w:ilvl w:val="0"/>
          <w:numId w:val="24"/>
        </w:numPr>
        <w:spacing w:line="360" w:lineRule="auto"/>
      </w:pPr>
      <w:r>
        <w:t>Initial biopsychosocial assessment to rule out and address underlying mental health issues and case management issues that may complicate response to treatment</w:t>
      </w:r>
    </w:p>
    <w:p w:rsidR="00CC13C7" w:rsidRDefault="00CC13C7" w:rsidP="009D12CF">
      <w:pPr>
        <w:pStyle w:val="ListParagraph"/>
        <w:numPr>
          <w:ilvl w:val="0"/>
          <w:numId w:val="24"/>
        </w:numPr>
        <w:spacing w:line="360" w:lineRule="auto"/>
      </w:pPr>
      <w:r>
        <w:t>Initial medical assessment to ensure adequate health maintenance for routine or more complex health issues</w:t>
      </w:r>
    </w:p>
    <w:p w:rsidR="00CC13C7" w:rsidRDefault="00CC13C7" w:rsidP="009D12CF">
      <w:pPr>
        <w:pStyle w:val="ListParagraph"/>
        <w:numPr>
          <w:ilvl w:val="0"/>
          <w:numId w:val="24"/>
        </w:numPr>
        <w:spacing w:line="360" w:lineRule="auto"/>
      </w:pPr>
      <w:r>
        <w:t>12 months of continuous hormone therapy in preparation for surgery</w:t>
      </w:r>
    </w:p>
    <w:p w:rsidR="00CC13C7" w:rsidRDefault="00CC13C7" w:rsidP="009D12CF">
      <w:pPr>
        <w:pStyle w:val="ListParagraph"/>
        <w:numPr>
          <w:ilvl w:val="0"/>
          <w:numId w:val="24"/>
        </w:numPr>
        <w:spacing w:line="360" w:lineRule="auto"/>
      </w:pPr>
      <w:r>
        <w:t>Pre-operative medical consultation to ensure patient is medically cleared and stable for surgery</w:t>
      </w:r>
    </w:p>
    <w:p w:rsidR="00CC13C7" w:rsidRDefault="00CC13C7" w:rsidP="009D12CF">
      <w:pPr>
        <w:pStyle w:val="ListParagraph"/>
        <w:numPr>
          <w:ilvl w:val="0"/>
          <w:numId w:val="24"/>
        </w:numPr>
        <w:spacing w:line="360" w:lineRule="auto"/>
      </w:pPr>
      <w:r>
        <w:t>Letters of recommendation reflecting that patient has been living as the identified gender continuously for at least 1 year and that gender dysphoria is the only factor motivating the patient for surgery</w:t>
      </w:r>
    </w:p>
    <w:p w:rsidR="00CC13C7" w:rsidRDefault="00CC13C7" w:rsidP="00BF221D">
      <w:pPr>
        <w:spacing w:line="360" w:lineRule="auto"/>
      </w:pPr>
      <w:r>
        <w:t xml:space="preserve">While ongoing psychotherapy is not mandated for </w:t>
      </w:r>
      <w:r w:rsidR="00BF221D">
        <w:t>treatment at IFH</w:t>
      </w:r>
      <w:r>
        <w:t xml:space="preserve">, patients are strongly encouraged to maintain a relationship with a trusted and culturally competent behavioral health provider to help facilitate care, coordinate services, </w:t>
      </w:r>
      <w:r w:rsidR="002162CB">
        <w:t xml:space="preserve">and provide support to </w:t>
      </w:r>
      <w:r w:rsidR="00BF221D">
        <w:t xml:space="preserve">the </w:t>
      </w:r>
      <w:r w:rsidR="002162CB">
        <w:t>patient and family during the transition process</w:t>
      </w:r>
      <w:r w:rsidR="00BF221D">
        <w:t>.</w:t>
      </w:r>
    </w:p>
    <w:p w:rsidR="00D65635" w:rsidRDefault="00D65635" w:rsidP="00BF221D">
      <w:pPr>
        <w:spacing w:line="360" w:lineRule="auto"/>
        <w:rPr>
          <w:b/>
        </w:rPr>
      </w:pPr>
    </w:p>
    <w:p w:rsidR="00D65635" w:rsidRDefault="00D65635" w:rsidP="00BF221D">
      <w:pPr>
        <w:spacing w:line="360" w:lineRule="auto"/>
        <w:rPr>
          <w:b/>
        </w:rPr>
      </w:pPr>
    </w:p>
    <w:p w:rsidR="00BF221D" w:rsidRDefault="00BF221D" w:rsidP="00BF221D">
      <w:pPr>
        <w:spacing w:line="360" w:lineRule="auto"/>
        <w:rPr>
          <w:b/>
        </w:rPr>
      </w:pPr>
      <w:r>
        <w:rPr>
          <w:b/>
        </w:rPr>
        <w:t>Sample of Items that May Need to Be Documented for Surgery Eligibility</w:t>
      </w:r>
    </w:p>
    <w:p w:rsidR="00BF221D" w:rsidRPr="00D65635" w:rsidRDefault="00BF221D" w:rsidP="00BF221D">
      <w:pPr>
        <w:pStyle w:val="ListParagraph"/>
        <w:numPr>
          <w:ilvl w:val="0"/>
          <w:numId w:val="32"/>
        </w:numPr>
        <w:spacing w:line="360" w:lineRule="auto"/>
      </w:pPr>
      <w:r w:rsidRPr="00D65635">
        <w:t>Patient has been adherent with at least 12 months of continuous hormone therapy</w:t>
      </w:r>
    </w:p>
    <w:p w:rsidR="00BF221D" w:rsidRPr="00D65635" w:rsidRDefault="00BF221D" w:rsidP="00BF221D">
      <w:pPr>
        <w:pStyle w:val="ListParagraph"/>
        <w:numPr>
          <w:ilvl w:val="0"/>
          <w:numId w:val="32"/>
        </w:numPr>
        <w:spacing w:line="360" w:lineRule="auto"/>
      </w:pPr>
      <w:r w:rsidRPr="00D65635">
        <w:t>Patient has had at least 12 months of continuous experience living as the identified gender</w:t>
      </w:r>
    </w:p>
    <w:p w:rsidR="00BF221D" w:rsidRPr="00D65635" w:rsidRDefault="00BF221D" w:rsidP="00BF221D">
      <w:pPr>
        <w:pStyle w:val="ListParagraph"/>
        <w:numPr>
          <w:ilvl w:val="0"/>
          <w:numId w:val="32"/>
        </w:numPr>
        <w:spacing w:line="360" w:lineRule="auto"/>
      </w:pPr>
      <w:r w:rsidRPr="00D65635">
        <w:t>Patient has been evaluated for the ability to provide informed consent and is deemed to have been medically and psychiatrically stable for at least 6 months</w:t>
      </w:r>
    </w:p>
    <w:p w:rsidR="00BF221D" w:rsidRPr="00D65635" w:rsidRDefault="00D65635" w:rsidP="00BF221D">
      <w:pPr>
        <w:pStyle w:val="ListParagraph"/>
        <w:numPr>
          <w:ilvl w:val="0"/>
          <w:numId w:val="32"/>
        </w:numPr>
        <w:spacing w:line="360" w:lineRule="auto"/>
      </w:pPr>
      <w:r w:rsidRPr="00D65635">
        <w:t>Patient’s rationale for surgery</w:t>
      </w:r>
    </w:p>
    <w:p w:rsidR="00D65635" w:rsidRPr="00D65635" w:rsidRDefault="00D65635" w:rsidP="00BF221D">
      <w:pPr>
        <w:pStyle w:val="ListParagraph"/>
        <w:numPr>
          <w:ilvl w:val="0"/>
          <w:numId w:val="32"/>
        </w:numPr>
        <w:spacing w:line="360" w:lineRule="auto"/>
      </w:pPr>
      <w:r w:rsidRPr="00D65635">
        <w:t>Patient has been adherent with the WPATH standards of care</w:t>
      </w:r>
    </w:p>
    <w:p w:rsidR="00D65635" w:rsidRPr="00D65635" w:rsidRDefault="00D65635" w:rsidP="00BF221D">
      <w:pPr>
        <w:pStyle w:val="ListParagraph"/>
        <w:numPr>
          <w:ilvl w:val="0"/>
          <w:numId w:val="32"/>
        </w:numPr>
        <w:spacing w:line="360" w:lineRule="auto"/>
      </w:pPr>
      <w:r w:rsidRPr="00D65635">
        <w:t>Patient has engaged with treatment team and will continue to seek support after surgery</w:t>
      </w:r>
    </w:p>
    <w:p w:rsidR="00D65635" w:rsidRPr="00D65635" w:rsidRDefault="00D65635" w:rsidP="00BF221D">
      <w:pPr>
        <w:pStyle w:val="ListParagraph"/>
        <w:numPr>
          <w:ilvl w:val="0"/>
          <w:numId w:val="32"/>
        </w:numPr>
        <w:spacing w:line="360" w:lineRule="auto"/>
      </w:pPr>
      <w:r w:rsidRPr="00D65635">
        <w:t>Patient demonstrates understanding of the surgery and appears prepared to cope with any and all outcomes following surgery</w:t>
      </w:r>
      <w:r>
        <w:t xml:space="preserve"> (including lack of desired outcome or potential complications)</w:t>
      </w:r>
    </w:p>
    <w:sectPr w:rsidR="00D65635" w:rsidRPr="00D65635" w:rsidSect="00DC04B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6C" w:rsidRDefault="00EA596C" w:rsidP="006A06B8">
      <w:pPr>
        <w:spacing w:after="0" w:line="240" w:lineRule="auto"/>
      </w:pPr>
      <w:r>
        <w:separator/>
      </w:r>
    </w:p>
  </w:endnote>
  <w:endnote w:type="continuationSeparator" w:id="0">
    <w:p w:rsidR="00EA596C" w:rsidRDefault="00EA596C" w:rsidP="006A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2"/>
      <w:gridCol w:w="9015"/>
    </w:tblGrid>
    <w:tr w:rsidR="00EA596C" w:rsidTr="00DC04B2">
      <w:tc>
        <w:tcPr>
          <w:tcW w:w="918" w:type="dxa"/>
        </w:tcPr>
        <w:p w:rsidR="00EA596C" w:rsidRDefault="00EA596C">
          <w:pPr>
            <w:pStyle w:val="Footer"/>
            <w:jc w:val="right"/>
            <w:rPr>
              <w:b/>
              <w:bCs/>
              <w:color w:val="4F81BD" w:themeColor="accent1"/>
              <w:sz w:val="32"/>
              <w:szCs w:val="32"/>
            </w:rPr>
          </w:pPr>
          <w:r>
            <w:fldChar w:fldCharType="begin"/>
          </w:r>
          <w:r>
            <w:instrText xml:space="preserve"> PAGE   \* MERGEFORMAT </w:instrText>
          </w:r>
          <w:r>
            <w:fldChar w:fldCharType="separate"/>
          </w:r>
          <w:r w:rsidR="009B788B" w:rsidRPr="009B788B">
            <w:rPr>
              <w:b/>
              <w:bCs/>
              <w:noProof/>
              <w:color w:val="4F81BD" w:themeColor="accent1"/>
              <w:sz w:val="32"/>
              <w:szCs w:val="32"/>
            </w:rPr>
            <w:t>1</w:t>
          </w:r>
          <w:r>
            <w:rPr>
              <w:b/>
              <w:bCs/>
              <w:noProof/>
              <w:color w:val="4F81BD" w:themeColor="accent1"/>
              <w:sz w:val="32"/>
              <w:szCs w:val="32"/>
            </w:rPr>
            <w:fldChar w:fldCharType="end"/>
          </w:r>
        </w:p>
      </w:tc>
      <w:tc>
        <w:tcPr>
          <w:tcW w:w="7938" w:type="dxa"/>
          <w:vAlign w:val="center"/>
        </w:tcPr>
        <w:p w:rsidR="00EA596C" w:rsidRPr="00DC04B2" w:rsidRDefault="00EA596C" w:rsidP="007E1631">
          <w:pPr>
            <w:pStyle w:val="Footer"/>
            <w:rPr>
              <w:sz w:val="24"/>
              <w:szCs w:val="24"/>
            </w:rPr>
          </w:pPr>
          <w:r w:rsidRPr="00DC04B2">
            <w:rPr>
              <w:sz w:val="24"/>
              <w:szCs w:val="24"/>
            </w:rPr>
            <w:t xml:space="preserve">IFH </w:t>
          </w:r>
          <w:r>
            <w:rPr>
              <w:sz w:val="24"/>
              <w:szCs w:val="24"/>
            </w:rPr>
            <w:t>LGBTQ Affirming Care</w:t>
          </w:r>
        </w:p>
      </w:tc>
    </w:tr>
  </w:tbl>
  <w:p w:rsidR="00EA596C" w:rsidRDefault="00EA5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2"/>
      <w:gridCol w:w="9015"/>
    </w:tblGrid>
    <w:tr w:rsidR="00EA596C">
      <w:tc>
        <w:tcPr>
          <w:tcW w:w="918" w:type="dxa"/>
        </w:tcPr>
        <w:p w:rsidR="00EA596C" w:rsidRDefault="00EA596C">
          <w:pPr>
            <w:pStyle w:val="Footer"/>
            <w:jc w:val="right"/>
            <w:rPr>
              <w:b/>
              <w:bCs/>
              <w:color w:val="4F81BD" w:themeColor="accent1"/>
              <w:sz w:val="32"/>
              <w:szCs w:val="32"/>
            </w:rPr>
          </w:pPr>
          <w:r>
            <w:fldChar w:fldCharType="begin"/>
          </w:r>
          <w:r>
            <w:instrText xml:space="preserve"> PAGE   \* MERGEFORMAT </w:instrText>
          </w:r>
          <w:r>
            <w:fldChar w:fldCharType="separate"/>
          </w:r>
          <w:r w:rsidR="009B788B" w:rsidRPr="009B788B">
            <w:rPr>
              <w:b/>
              <w:bCs/>
              <w:noProof/>
              <w:color w:val="4F81BD" w:themeColor="accent1"/>
              <w:sz w:val="32"/>
              <w:szCs w:val="32"/>
            </w:rPr>
            <w:t>0</w:t>
          </w:r>
          <w:r>
            <w:rPr>
              <w:b/>
              <w:bCs/>
              <w:noProof/>
              <w:color w:val="4F81BD" w:themeColor="accent1"/>
              <w:sz w:val="32"/>
              <w:szCs w:val="32"/>
            </w:rPr>
            <w:fldChar w:fldCharType="end"/>
          </w:r>
        </w:p>
      </w:tc>
      <w:tc>
        <w:tcPr>
          <w:tcW w:w="7938" w:type="dxa"/>
        </w:tcPr>
        <w:p w:rsidR="00EA596C" w:rsidRDefault="00EA596C">
          <w:pPr>
            <w:pStyle w:val="Footer"/>
          </w:pPr>
        </w:p>
      </w:tc>
    </w:tr>
  </w:tbl>
  <w:p w:rsidR="00EA596C" w:rsidRDefault="00EA5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A596C" w:rsidTr="006A06B8">
      <w:tc>
        <w:tcPr>
          <w:tcW w:w="918" w:type="dxa"/>
        </w:tcPr>
        <w:p w:rsidR="00EA596C" w:rsidRDefault="00EA596C">
          <w:pPr>
            <w:pStyle w:val="Footer"/>
            <w:jc w:val="right"/>
            <w:rPr>
              <w:b/>
              <w:bCs/>
              <w:color w:val="4F81BD" w:themeColor="accent1"/>
              <w:sz w:val="32"/>
              <w:szCs w:val="32"/>
            </w:rPr>
          </w:pPr>
          <w:r>
            <w:fldChar w:fldCharType="begin"/>
          </w:r>
          <w:r>
            <w:instrText xml:space="preserve"> PAGE   \* MERGEFORMAT </w:instrText>
          </w:r>
          <w:r>
            <w:fldChar w:fldCharType="separate"/>
          </w:r>
          <w:r w:rsidR="009B788B" w:rsidRPr="009B788B">
            <w:rPr>
              <w:b/>
              <w:bCs/>
              <w:noProof/>
              <w:color w:val="4F81BD" w:themeColor="accent1"/>
              <w:sz w:val="32"/>
              <w:szCs w:val="32"/>
            </w:rPr>
            <w:t>21</w:t>
          </w:r>
          <w:r>
            <w:rPr>
              <w:b/>
              <w:bCs/>
              <w:noProof/>
              <w:color w:val="4F81BD" w:themeColor="accent1"/>
              <w:sz w:val="32"/>
              <w:szCs w:val="32"/>
            </w:rPr>
            <w:fldChar w:fldCharType="end"/>
          </w:r>
        </w:p>
      </w:tc>
      <w:tc>
        <w:tcPr>
          <w:tcW w:w="7938" w:type="dxa"/>
          <w:vAlign w:val="center"/>
        </w:tcPr>
        <w:p w:rsidR="00EA596C" w:rsidRDefault="00EA596C" w:rsidP="00055A3A">
          <w:pPr>
            <w:pStyle w:val="Footer"/>
          </w:pPr>
          <w:r>
            <w:t>IFH LGBTQ Affirming Care</w:t>
          </w:r>
        </w:p>
      </w:tc>
    </w:tr>
  </w:tbl>
  <w:p w:rsidR="00EA596C" w:rsidRDefault="00EA5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6C" w:rsidRDefault="00EA596C" w:rsidP="006A06B8">
      <w:pPr>
        <w:spacing w:after="0" w:line="240" w:lineRule="auto"/>
      </w:pPr>
      <w:r>
        <w:separator/>
      </w:r>
    </w:p>
  </w:footnote>
  <w:footnote w:type="continuationSeparator" w:id="0">
    <w:p w:rsidR="00EA596C" w:rsidRDefault="00EA596C" w:rsidP="006A0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0E"/>
    <w:multiLevelType w:val="hybridMultilevel"/>
    <w:tmpl w:val="08FA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64A76"/>
    <w:multiLevelType w:val="hybridMultilevel"/>
    <w:tmpl w:val="5A26D558"/>
    <w:lvl w:ilvl="0" w:tplc="DC7035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724E0D"/>
    <w:multiLevelType w:val="hybridMultilevel"/>
    <w:tmpl w:val="CA92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937F3"/>
    <w:multiLevelType w:val="hybridMultilevel"/>
    <w:tmpl w:val="06CCFA98"/>
    <w:lvl w:ilvl="0" w:tplc="DC7035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CC470F"/>
    <w:multiLevelType w:val="hybridMultilevel"/>
    <w:tmpl w:val="3E7C8754"/>
    <w:lvl w:ilvl="0" w:tplc="C1824D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5743DD"/>
    <w:multiLevelType w:val="hybridMultilevel"/>
    <w:tmpl w:val="32902CC6"/>
    <w:lvl w:ilvl="0" w:tplc="DC7035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5D1A00"/>
    <w:multiLevelType w:val="hybridMultilevel"/>
    <w:tmpl w:val="7620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70CF7"/>
    <w:multiLevelType w:val="hybridMultilevel"/>
    <w:tmpl w:val="F52C2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D6F88"/>
    <w:multiLevelType w:val="hybridMultilevel"/>
    <w:tmpl w:val="2DD21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01051B"/>
    <w:multiLevelType w:val="hybridMultilevel"/>
    <w:tmpl w:val="350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F0823"/>
    <w:multiLevelType w:val="hybridMultilevel"/>
    <w:tmpl w:val="4608E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63199A"/>
    <w:multiLevelType w:val="hybridMultilevel"/>
    <w:tmpl w:val="C9EC2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60F8B"/>
    <w:multiLevelType w:val="hybridMultilevel"/>
    <w:tmpl w:val="8506B3A2"/>
    <w:lvl w:ilvl="0" w:tplc="DC7035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B65701"/>
    <w:multiLevelType w:val="hybridMultilevel"/>
    <w:tmpl w:val="3F308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0413E8"/>
    <w:multiLevelType w:val="hybridMultilevel"/>
    <w:tmpl w:val="3BC0C7E6"/>
    <w:lvl w:ilvl="0" w:tplc="DC7035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8446D2"/>
    <w:multiLevelType w:val="hybridMultilevel"/>
    <w:tmpl w:val="DC6CA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D0BE7"/>
    <w:multiLevelType w:val="hybridMultilevel"/>
    <w:tmpl w:val="E41A3F50"/>
    <w:lvl w:ilvl="0" w:tplc="04090001">
      <w:start w:val="1"/>
      <w:numFmt w:val="bullet"/>
      <w:lvlText w:val=""/>
      <w:lvlJc w:val="left"/>
      <w:pPr>
        <w:tabs>
          <w:tab w:val="num" w:pos="720"/>
        </w:tabs>
        <w:ind w:left="720" w:hanging="360"/>
      </w:pPr>
      <w:rPr>
        <w:rFonts w:ascii="Symbol" w:hAnsi="Symbol" w:hint="default"/>
      </w:rPr>
    </w:lvl>
    <w:lvl w:ilvl="1" w:tplc="73B0C844">
      <w:start w:val="1"/>
      <w:numFmt w:val="bullet"/>
      <w:lvlText w:val="­"/>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5A30EF"/>
    <w:multiLevelType w:val="hybridMultilevel"/>
    <w:tmpl w:val="65947DB8"/>
    <w:lvl w:ilvl="0" w:tplc="DC7035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D20B84"/>
    <w:multiLevelType w:val="hybridMultilevel"/>
    <w:tmpl w:val="7E82B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A01993"/>
    <w:multiLevelType w:val="hybridMultilevel"/>
    <w:tmpl w:val="F35CBF30"/>
    <w:lvl w:ilvl="0" w:tplc="78F021C6">
      <w:start w:val="4"/>
      <w:numFmt w:val="bullet"/>
      <w:lvlText w:val=""/>
      <w:lvlJc w:val="left"/>
      <w:pPr>
        <w:tabs>
          <w:tab w:val="num" w:pos="720"/>
        </w:tabs>
        <w:ind w:left="720" w:hanging="360"/>
      </w:pPr>
      <w:rPr>
        <w:rFonts w:ascii="Symbol" w:eastAsia="Times New Roman" w:hAnsi="Symbol"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1E0834"/>
    <w:multiLevelType w:val="hybridMultilevel"/>
    <w:tmpl w:val="1FEE5A52"/>
    <w:lvl w:ilvl="0" w:tplc="1E34FED6">
      <w:start w:val="2"/>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43883"/>
    <w:multiLevelType w:val="hybridMultilevel"/>
    <w:tmpl w:val="E81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F4A2F"/>
    <w:multiLevelType w:val="hybridMultilevel"/>
    <w:tmpl w:val="5C8C0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3F03E5"/>
    <w:multiLevelType w:val="hybridMultilevel"/>
    <w:tmpl w:val="CCE61FD6"/>
    <w:lvl w:ilvl="0" w:tplc="DC7035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372264"/>
    <w:multiLevelType w:val="hybridMultilevel"/>
    <w:tmpl w:val="E4D69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967247"/>
    <w:multiLevelType w:val="hybridMultilevel"/>
    <w:tmpl w:val="96748DB6"/>
    <w:lvl w:ilvl="0" w:tplc="C1824D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6B1645"/>
    <w:multiLevelType w:val="hybridMultilevel"/>
    <w:tmpl w:val="91ACE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191CAF"/>
    <w:multiLevelType w:val="hybridMultilevel"/>
    <w:tmpl w:val="B414008E"/>
    <w:lvl w:ilvl="0" w:tplc="084CB4F6">
      <w:start w:val="2"/>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A7702"/>
    <w:multiLevelType w:val="hybridMultilevel"/>
    <w:tmpl w:val="6A72FE12"/>
    <w:lvl w:ilvl="0" w:tplc="DC7035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9C12D4E"/>
    <w:multiLevelType w:val="hybridMultilevel"/>
    <w:tmpl w:val="5EDED10C"/>
    <w:lvl w:ilvl="0" w:tplc="D8F4C2B0">
      <w:start w:val="1"/>
      <w:numFmt w:val="decimal"/>
      <w:lvlText w:val="%1."/>
      <w:lvlJc w:val="left"/>
      <w:pPr>
        <w:ind w:left="360" w:hanging="360"/>
      </w:pPr>
      <w:rPr>
        <w:rFonts w:ascii="Calibri" w:hAnsi="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291BC2"/>
    <w:multiLevelType w:val="hybridMultilevel"/>
    <w:tmpl w:val="58A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F107CD"/>
    <w:multiLevelType w:val="hybridMultilevel"/>
    <w:tmpl w:val="E28E0B4C"/>
    <w:lvl w:ilvl="0" w:tplc="DC7035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24"/>
  </w:num>
  <w:num w:numId="4">
    <w:abstractNumId w:val="18"/>
  </w:num>
  <w:num w:numId="5">
    <w:abstractNumId w:val="10"/>
  </w:num>
  <w:num w:numId="6">
    <w:abstractNumId w:val="11"/>
  </w:num>
  <w:num w:numId="7">
    <w:abstractNumId w:val="16"/>
  </w:num>
  <w:num w:numId="8">
    <w:abstractNumId w:val="12"/>
  </w:num>
  <w:num w:numId="9">
    <w:abstractNumId w:val="23"/>
  </w:num>
  <w:num w:numId="10">
    <w:abstractNumId w:val="17"/>
  </w:num>
  <w:num w:numId="11">
    <w:abstractNumId w:val="28"/>
  </w:num>
  <w:num w:numId="12">
    <w:abstractNumId w:val="1"/>
  </w:num>
  <w:num w:numId="13">
    <w:abstractNumId w:val="5"/>
  </w:num>
  <w:num w:numId="14">
    <w:abstractNumId w:val="3"/>
  </w:num>
  <w:num w:numId="15">
    <w:abstractNumId w:val="14"/>
  </w:num>
  <w:num w:numId="16">
    <w:abstractNumId w:val="19"/>
  </w:num>
  <w:num w:numId="17">
    <w:abstractNumId w:val="7"/>
  </w:num>
  <w:num w:numId="18">
    <w:abstractNumId w:val="9"/>
  </w:num>
  <w:num w:numId="19">
    <w:abstractNumId w:val="29"/>
  </w:num>
  <w:num w:numId="20">
    <w:abstractNumId w:val="27"/>
  </w:num>
  <w:num w:numId="21">
    <w:abstractNumId w:val="20"/>
  </w:num>
  <w:num w:numId="22">
    <w:abstractNumId w:val="13"/>
  </w:num>
  <w:num w:numId="23">
    <w:abstractNumId w:val="8"/>
  </w:num>
  <w:num w:numId="24">
    <w:abstractNumId w:val="15"/>
  </w:num>
  <w:num w:numId="25">
    <w:abstractNumId w:val="21"/>
  </w:num>
  <w:num w:numId="26">
    <w:abstractNumId w:val="30"/>
  </w:num>
  <w:num w:numId="27">
    <w:abstractNumId w:val="2"/>
  </w:num>
  <w:num w:numId="28">
    <w:abstractNumId w:val="31"/>
  </w:num>
  <w:num w:numId="29">
    <w:abstractNumId w:val="6"/>
  </w:num>
  <w:num w:numId="30">
    <w:abstractNumId w:val="26"/>
  </w:num>
  <w:num w:numId="31">
    <w:abstractNumId w:val="22"/>
  </w:num>
  <w:num w:numId="32">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o:colormenu v:ext="edit" shadowcolor="none [1606]"/>
    </o:shapedefaults>
  </w:hdrShapeDefaults>
  <w:footnotePr>
    <w:footnote w:id="-1"/>
    <w:footnote w:id="0"/>
  </w:footnotePr>
  <w:endnotePr>
    <w:endnote w:id="-1"/>
    <w:endnote w:id="0"/>
  </w:endnotePr>
  <w:compat>
    <w:compatSetting w:name="compatibilityMode" w:uri="http://schemas.microsoft.com/office/word" w:val="12"/>
  </w:compat>
  <w:rsids>
    <w:rsidRoot w:val="00A773C9"/>
    <w:rsid w:val="00006B99"/>
    <w:rsid w:val="00055A3A"/>
    <w:rsid w:val="00073BCE"/>
    <w:rsid w:val="000821B4"/>
    <w:rsid w:val="000C0BA1"/>
    <w:rsid w:val="00103DD3"/>
    <w:rsid w:val="0015417D"/>
    <w:rsid w:val="001F1C00"/>
    <w:rsid w:val="002162CB"/>
    <w:rsid w:val="002614D8"/>
    <w:rsid w:val="0026184C"/>
    <w:rsid w:val="00265842"/>
    <w:rsid w:val="00282F1B"/>
    <w:rsid w:val="002C23B1"/>
    <w:rsid w:val="002E367C"/>
    <w:rsid w:val="002E7B28"/>
    <w:rsid w:val="0031548D"/>
    <w:rsid w:val="00332914"/>
    <w:rsid w:val="0036681D"/>
    <w:rsid w:val="00371DE8"/>
    <w:rsid w:val="00376157"/>
    <w:rsid w:val="003B4D62"/>
    <w:rsid w:val="003C1818"/>
    <w:rsid w:val="003D12C9"/>
    <w:rsid w:val="003D5B30"/>
    <w:rsid w:val="00407F84"/>
    <w:rsid w:val="0042077D"/>
    <w:rsid w:val="0046503D"/>
    <w:rsid w:val="0047116F"/>
    <w:rsid w:val="004D5C62"/>
    <w:rsid w:val="004F350B"/>
    <w:rsid w:val="004F72C3"/>
    <w:rsid w:val="0050009E"/>
    <w:rsid w:val="00501952"/>
    <w:rsid w:val="005418B0"/>
    <w:rsid w:val="00577DEF"/>
    <w:rsid w:val="005C69FE"/>
    <w:rsid w:val="005F2310"/>
    <w:rsid w:val="00644F09"/>
    <w:rsid w:val="006A06B8"/>
    <w:rsid w:val="006A7A51"/>
    <w:rsid w:val="006E2BA2"/>
    <w:rsid w:val="006F51FC"/>
    <w:rsid w:val="007450D7"/>
    <w:rsid w:val="00750CA8"/>
    <w:rsid w:val="00783965"/>
    <w:rsid w:val="007D7E34"/>
    <w:rsid w:val="007E1631"/>
    <w:rsid w:val="007E2583"/>
    <w:rsid w:val="00806D0B"/>
    <w:rsid w:val="008150D3"/>
    <w:rsid w:val="00836AFD"/>
    <w:rsid w:val="008D11C4"/>
    <w:rsid w:val="008D4EA2"/>
    <w:rsid w:val="00971AE8"/>
    <w:rsid w:val="00986E31"/>
    <w:rsid w:val="009B685F"/>
    <w:rsid w:val="009B788B"/>
    <w:rsid w:val="009B7F55"/>
    <w:rsid w:val="009D12CF"/>
    <w:rsid w:val="00A03658"/>
    <w:rsid w:val="00A2799D"/>
    <w:rsid w:val="00A4510E"/>
    <w:rsid w:val="00A474D6"/>
    <w:rsid w:val="00A745A1"/>
    <w:rsid w:val="00A773C9"/>
    <w:rsid w:val="00A95AA2"/>
    <w:rsid w:val="00AA1199"/>
    <w:rsid w:val="00AA3281"/>
    <w:rsid w:val="00AC25AF"/>
    <w:rsid w:val="00AE078D"/>
    <w:rsid w:val="00B552A2"/>
    <w:rsid w:val="00B97A72"/>
    <w:rsid w:val="00BA21B1"/>
    <w:rsid w:val="00BF221D"/>
    <w:rsid w:val="00C023AA"/>
    <w:rsid w:val="00C1385E"/>
    <w:rsid w:val="00C57130"/>
    <w:rsid w:val="00C57284"/>
    <w:rsid w:val="00CA18B0"/>
    <w:rsid w:val="00CC13C7"/>
    <w:rsid w:val="00CD508A"/>
    <w:rsid w:val="00D373F0"/>
    <w:rsid w:val="00D62C90"/>
    <w:rsid w:val="00D65635"/>
    <w:rsid w:val="00D9721D"/>
    <w:rsid w:val="00DC04B2"/>
    <w:rsid w:val="00EA596C"/>
    <w:rsid w:val="00EF299D"/>
    <w:rsid w:val="00F0649E"/>
    <w:rsid w:val="00F150AE"/>
    <w:rsid w:val="00F50CB4"/>
    <w:rsid w:val="00F7677A"/>
    <w:rsid w:val="00FA193B"/>
    <w:rsid w:val="00FB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hadowcolor="none [16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73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773C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773C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773C9"/>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A7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C9"/>
    <w:rPr>
      <w:rFonts w:ascii="Tahoma" w:hAnsi="Tahoma" w:cs="Tahoma"/>
      <w:sz w:val="16"/>
      <w:szCs w:val="16"/>
    </w:rPr>
  </w:style>
  <w:style w:type="paragraph" w:styleId="ListParagraph">
    <w:name w:val="List Paragraph"/>
    <w:basedOn w:val="Normal"/>
    <w:uiPriority w:val="34"/>
    <w:qFormat/>
    <w:rsid w:val="00577DEF"/>
    <w:pPr>
      <w:ind w:left="720"/>
      <w:contextualSpacing/>
    </w:pPr>
  </w:style>
  <w:style w:type="paragraph" w:styleId="Header">
    <w:name w:val="header"/>
    <w:basedOn w:val="Normal"/>
    <w:link w:val="HeaderChar"/>
    <w:uiPriority w:val="99"/>
    <w:unhideWhenUsed/>
    <w:rsid w:val="006A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6B8"/>
  </w:style>
  <w:style w:type="paragraph" w:styleId="Footer">
    <w:name w:val="footer"/>
    <w:basedOn w:val="Normal"/>
    <w:link w:val="FooterChar"/>
    <w:uiPriority w:val="99"/>
    <w:unhideWhenUsed/>
    <w:rsid w:val="006A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6B8"/>
  </w:style>
  <w:style w:type="table" w:styleId="TableGrid">
    <w:name w:val="Table Grid"/>
    <w:basedOn w:val="TableNormal"/>
    <w:uiPriority w:val="59"/>
    <w:rsid w:val="006A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2583"/>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link w:val="NoSpacingChar"/>
    <w:uiPriority w:val="1"/>
    <w:qFormat/>
    <w:rsid w:val="000821B4"/>
    <w:pPr>
      <w:spacing w:after="0" w:line="240" w:lineRule="auto"/>
    </w:pPr>
  </w:style>
  <w:style w:type="character" w:customStyle="1" w:styleId="NoSpacingChar">
    <w:name w:val="No Spacing Char"/>
    <w:basedOn w:val="DefaultParagraphFont"/>
    <w:link w:val="NoSpacing"/>
    <w:uiPriority w:val="1"/>
    <w:rsid w:val="00315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73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A773C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A773C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A773C9"/>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A7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C9"/>
    <w:rPr>
      <w:rFonts w:ascii="Tahoma" w:hAnsi="Tahoma" w:cs="Tahoma"/>
      <w:sz w:val="16"/>
      <w:szCs w:val="16"/>
    </w:rPr>
  </w:style>
  <w:style w:type="paragraph" w:styleId="ListParagraph">
    <w:name w:val="List Paragraph"/>
    <w:basedOn w:val="Normal"/>
    <w:uiPriority w:val="34"/>
    <w:qFormat/>
    <w:rsid w:val="00577DEF"/>
    <w:pPr>
      <w:ind w:left="720"/>
      <w:contextualSpacing/>
    </w:pPr>
  </w:style>
  <w:style w:type="paragraph" w:styleId="Header">
    <w:name w:val="header"/>
    <w:basedOn w:val="Normal"/>
    <w:link w:val="HeaderChar"/>
    <w:uiPriority w:val="99"/>
    <w:unhideWhenUsed/>
    <w:rsid w:val="006A0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6B8"/>
  </w:style>
  <w:style w:type="paragraph" w:styleId="Footer">
    <w:name w:val="footer"/>
    <w:basedOn w:val="Normal"/>
    <w:link w:val="FooterChar"/>
    <w:uiPriority w:val="99"/>
    <w:unhideWhenUsed/>
    <w:rsid w:val="006A0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6B8"/>
  </w:style>
  <w:style w:type="table" w:styleId="TableGrid">
    <w:name w:val="Table Grid"/>
    <w:basedOn w:val="TableNormal"/>
    <w:uiPriority w:val="59"/>
    <w:rsid w:val="006A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2583"/>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08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Institute for Family Health - LGBTQ Health Task Force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CBA10D-ADCB-4FE6-B4A2-FF49C402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42</Pages>
  <Words>8363</Words>
  <Characters>47672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Protocol for the provision of LGBTQ Affirming Care</vt:lpstr>
    </vt:vector>
  </TitlesOfParts>
  <Company/>
  <LinksUpToDate>false</LinksUpToDate>
  <CharactersWithSpaces>55924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the provision of LGBTQ Affirming Care</dc:title>
  <dc:creator>Kim, Cynthia</dc:creator>
  <cp:lastModifiedBy>Kim, Cynthia</cp:lastModifiedBy>
  <cp:revision>28</cp:revision>
  <cp:lastPrinted>2015-06-11T13:31:00Z</cp:lastPrinted>
  <dcterms:created xsi:type="dcterms:W3CDTF">2014-04-30T19:46:00Z</dcterms:created>
  <dcterms:modified xsi:type="dcterms:W3CDTF">2017-05-03T13:14:00Z</dcterms:modified>
</cp:coreProperties>
</file>