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horzAnchor="margin" w:tblpXSpec="center" w:tblpYSpec="center"/>
        <w:tblW w:w="10108" w:type="dxa"/>
        <w:tblLook w:val="04A0" w:firstRow="1" w:lastRow="0" w:firstColumn="1" w:lastColumn="0" w:noHBand="0" w:noVBand="1"/>
      </w:tblPr>
      <w:tblGrid>
        <w:gridCol w:w="1769"/>
        <w:gridCol w:w="2476"/>
        <w:gridCol w:w="5863"/>
      </w:tblGrid>
      <w:tr w:rsidR="005E25B3" w:rsidRPr="005E25B3" w14:paraId="458D03ED" w14:textId="77777777" w:rsidTr="004C591E">
        <w:trPr>
          <w:trHeight w:val="13"/>
        </w:trPr>
        <w:tc>
          <w:tcPr>
            <w:tcW w:w="1010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24BBA1AD" w14:textId="77777777" w:rsidR="005E25B3" w:rsidRPr="0083154E" w:rsidRDefault="005E25B3" w:rsidP="0083154E">
            <w:pPr>
              <w:rPr>
                <w:rFonts w:ascii="Arial" w:hAnsi="Arial" w:cs="Arial"/>
                <w:b/>
                <w:color w:val="000000" w:themeColor="text1"/>
              </w:rPr>
            </w:pPr>
            <w:r w:rsidRPr="0083154E">
              <w:rPr>
                <w:rFonts w:ascii="Arial" w:hAnsi="Arial" w:cs="Arial"/>
                <w:b/>
                <w:color w:val="000000" w:themeColor="text1"/>
              </w:rPr>
              <w:t>Course Curriculum</w:t>
            </w:r>
          </w:p>
          <w:p w14:paraId="6632CA6F" w14:textId="7C0D4922" w:rsidR="0083154E" w:rsidRPr="005E25B3" w:rsidRDefault="0083154E" w:rsidP="0083154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5E25B3" w:rsidRPr="005E25B3" w14:paraId="6CA096F5" w14:textId="77777777" w:rsidTr="0083154E">
        <w:trPr>
          <w:trHeight w:val="13"/>
        </w:trPr>
        <w:tc>
          <w:tcPr>
            <w:tcW w:w="1769" w:type="dxa"/>
            <w:shd w:val="clear" w:color="auto" w:fill="FBE4D5" w:themeFill="accent2" w:themeFillTint="33"/>
          </w:tcPr>
          <w:p w14:paraId="4DDC81C0" w14:textId="77777777" w:rsidR="005E25B3" w:rsidRPr="005E25B3" w:rsidRDefault="005E25B3" w:rsidP="0083154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E25B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Course</w:t>
            </w:r>
          </w:p>
        </w:tc>
        <w:tc>
          <w:tcPr>
            <w:tcW w:w="2476" w:type="dxa"/>
            <w:shd w:val="clear" w:color="auto" w:fill="FBE4D5" w:themeFill="accent2" w:themeFillTint="33"/>
          </w:tcPr>
          <w:p w14:paraId="1F6A76BF" w14:textId="77777777" w:rsidR="005E25B3" w:rsidRPr="005E25B3" w:rsidRDefault="005E25B3" w:rsidP="0083154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E25B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Format</w:t>
            </w:r>
          </w:p>
        </w:tc>
        <w:tc>
          <w:tcPr>
            <w:tcW w:w="5863" w:type="dxa"/>
            <w:shd w:val="clear" w:color="auto" w:fill="FBE4D5" w:themeFill="accent2" w:themeFillTint="33"/>
          </w:tcPr>
          <w:p w14:paraId="525A489D" w14:textId="77777777" w:rsidR="005E25B3" w:rsidRPr="005E25B3" w:rsidRDefault="005E25B3" w:rsidP="0083154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E25B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Objectives</w:t>
            </w:r>
          </w:p>
        </w:tc>
      </w:tr>
      <w:tr w:rsidR="005E25B3" w:rsidRPr="005E25B3" w14:paraId="4D36172A" w14:textId="77777777" w:rsidTr="004C591E">
        <w:trPr>
          <w:trHeight w:val="13"/>
        </w:trPr>
        <w:tc>
          <w:tcPr>
            <w:tcW w:w="1769" w:type="dxa"/>
            <w:shd w:val="clear" w:color="auto" w:fill="auto"/>
          </w:tcPr>
          <w:p w14:paraId="67CC32BB" w14:textId="77777777" w:rsidR="005E25B3" w:rsidRPr="005E25B3" w:rsidRDefault="005E25B3" w:rsidP="0083154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E25B3">
              <w:rPr>
                <w:rFonts w:ascii="Arial" w:hAnsi="Arial" w:cs="Arial"/>
                <w:color w:val="000000" w:themeColor="text1"/>
                <w:sz w:val="16"/>
                <w:szCs w:val="16"/>
              </w:rPr>
              <w:t>Primary Care Defined: Perspective and Procedures</w:t>
            </w:r>
          </w:p>
          <w:p w14:paraId="1FC32858" w14:textId="77777777" w:rsidR="005E25B3" w:rsidRPr="005E25B3" w:rsidRDefault="005E25B3" w:rsidP="0083154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76" w:type="dxa"/>
            <w:shd w:val="clear" w:color="auto" w:fill="auto"/>
          </w:tcPr>
          <w:p w14:paraId="1CEF8DD7" w14:textId="77777777" w:rsidR="005E25B3" w:rsidRPr="005E25B3" w:rsidRDefault="005E25B3" w:rsidP="0083154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E25B3">
              <w:rPr>
                <w:rFonts w:ascii="Arial" w:hAnsi="Arial" w:cs="Arial"/>
                <w:color w:val="000000" w:themeColor="text1"/>
                <w:sz w:val="16"/>
                <w:szCs w:val="16"/>
              </w:rPr>
              <w:t>9-week long, 1 hour lunch seminar</w:t>
            </w:r>
          </w:p>
        </w:tc>
        <w:tc>
          <w:tcPr>
            <w:tcW w:w="5863" w:type="dxa"/>
            <w:shd w:val="clear" w:color="auto" w:fill="auto"/>
          </w:tcPr>
          <w:p w14:paraId="2D212ABA" w14:textId="77777777" w:rsidR="005E25B3" w:rsidRPr="005E25B3" w:rsidRDefault="005E25B3" w:rsidP="0083154E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25B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Define primary care and its broad scope of practice, including procedural interventions</w:t>
            </w:r>
          </w:p>
          <w:p w14:paraId="6C70EF32" w14:textId="77777777" w:rsidR="005E25B3" w:rsidRPr="005E25B3" w:rsidRDefault="005E25B3" w:rsidP="0083154E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25B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Articulate the value of primary care through the lens of the patient, clinician and healthcare system</w:t>
            </w:r>
          </w:p>
          <w:p w14:paraId="439531E6" w14:textId="77777777" w:rsidR="005E25B3" w:rsidRPr="005E25B3" w:rsidRDefault="005E25B3" w:rsidP="0083154E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25B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Create connections with faculty, fellow and residents in various primary care fields at Stanford and beyond</w:t>
            </w:r>
          </w:p>
          <w:p w14:paraId="4DA80B36" w14:textId="77777777" w:rsidR="005E25B3" w:rsidRPr="005E25B3" w:rsidRDefault="005E25B3" w:rsidP="0083154E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25B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Examine the rewards and challenges of a career in primary care</w:t>
            </w:r>
          </w:p>
          <w:p w14:paraId="7B366425" w14:textId="77777777" w:rsidR="005E25B3" w:rsidRDefault="005E25B3" w:rsidP="0083154E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E25B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Rank a career in primary care higher than at baseline </w:t>
            </w:r>
          </w:p>
          <w:p w14:paraId="42C2FB79" w14:textId="2F80CC9D" w:rsidR="0083154E" w:rsidRPr="005E25B3" w:rsidRDefault="0083154E" w:rsidP="0083154E">
            <w:pPr>
              <w:pStyle w:val="ListParagraph"/>
              <w:ind w:left="36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E25B3" w:rsidRPr="005E25B3" w14:paraId="0BA8E893" w14:textId="77777777" w:rsidTr="0083154E">
        <w:trPr>
          <w:trHeight w:val="13"/>
        </w:trPr>
        <w:tc>
          <w:tcPr>
            <w:tcW w:w="1769" w:type="dxa"/>
            <w:shd w:val="clear" w:color="auto" w:fill="FFF2CC" w:themeFill="accent4" w:themeFillTint="33"/>
          </w:tcPr>
          <w:p w14:paraId="2F2387AA" w14:textId="77777777" w:rsidR="005E25B3" w:rsidRPr="005E25B3" w:rsidRDefault="005E25B3" w:rsidP="0083154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E25B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Session</w:t>
            </w:r>
          </w:p>
        </w:tc>
        <w:tc>
          <w:tcPr>
            <w:tcW w:w="2476" w:type="dxa"/>
            <w:shd w:val="clear" w:color="auto" w:fill="FFF2CC" w:themeFill="accent4" w:themeFillTint="33"/>
          </w:tcPr>
          <w:p w14:paraId="011863B2" w14:textId="77777777" w:rsidR="005E25B3" w:rsidRPr="005E25B3" w:rsidRDefault="005E25B3" w:rsidP="0083154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E25B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Format</w:t>
            </w:r>
          </w:p>
        </w:tc>
        <w:tc>
          <w:tcPr>
            <w:tcW w:w="5863" w:type="dxa"/>
            <w:shd w:val="clear" w:color="auto" w:fill="FFF2CC" w:themeFill="accent4" w:themeFillTint="33"/>
          </w:tcPr>
          <w:p w14:paraId="1FB55C76" w14:textId="77777777" w:rsidR="005E25B3" w:rsidRPr="005E25B3" w:rsidRDefault="005E25B3" w:rsidP="0083154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E25B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Objectives</w:t>
            </w:r>
          </w:p>
        </w:tc>
      </w:tr>
      <w:tr w:rsidR="005E25B3" w:rsidRPr="005E25B3" w14:paraId="645F6DD0" w14:textId="77777777" w:rsidTr="004C591E">
        <w:trPr>
          <w:trHeight w:val="975"/>
        </w:trPr>
        <w:tc>
          <w:tcPr>
            <w:tcW w:w="1769" w:type="dxa"/>
          </w:tcPr>
          <w:p w14:paraId="69EEF5E0" w14:textId="77777777" w:rsidR="005E25B3" w:rsidRPr="005E25B3" w:rsidRDefault="005E25B3" w:rsidP="0083154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E25B3">
              <w:rPr>
                <w:rFonts w:ascii="Arial" w:hAnsi="Arial" w:cs="Arial"/>
                <w:color w:val="000000" w:themeColor="text1"/>
                <w:sz w:val="16"/>
                <w:szCs w:val="16"/>
              </w:rPr>
              <w:t>Introduction to Primary Care Careers and Initiatives</w:t>
            </w:r>
          </w:p>
        </w:tc>
        <w:tc>
          <w:tcPr>
            <w:tcW w:w="2476" w:type="dxa"/>
          </w:tcPr>
          <w:p w14:paraId="0F5B89DA" w14:textId="77777777" w:rsidR="005E25B3" w:rsidRPr="005E25B3" w:rsidRDefault="005E25B3" w:rsidP="0083154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E25B3">
              <w:rPr>
                <w:rFonts w:ascii="Arial" w:hAnsi="Arial" w:cs="Arial"/>
                <w:color w:val="000000" w:themeColor="text1"/>
                <w:sz w:val="16"/>
                <w:szCs w:val="16"/>
              </w:rPr>
              <w:t>Introductory lecture</w:t>
            </w:r>
          </w:p>
        </w:tc>
        <w:tc>
          <w:tcPr>
            <w:tcW w:w="5863" w:type="dxa"/>
          </w:tcPr>
          <w:p w14:paraId="45C4288B" w14:textId="77777777" w:rsidR="005E25B3" w:rsidRPr="005E25B3" w:rsidRDefault="005E25B3" w:rsidP="0083154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E25B3">
              <w:rPr>
                <w:rFonts w:ascii="Arial" w:hAnsi="Arial" w:cs="Arial"/>
                <w:color w:val="000000" w:themeColor="text1"/>
                <w:sz w:val="16"/>
                <w:szCs w:val="16"/>
              </w:rPr>
              <w:t>Define primary care and its scope</w:t>
            </w:r>
          </w:p>
          <w:p w14:paraId="115426C1" w14:textId="77777777" w:rsidR="005E25B3" w:rsidRPr="005E25B3" w:rsidRDefault="005E25B3" w:rsidP="0083154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u w:val="single"/>
              </w:rPr>
            </w:pPr>
            <w:r w:rsidRPr="005E25B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u w:val="single"/>
              </w:rPr>
              <w:t>Explain the value of providing comprehensive healthcare in one place</w:t>
            </w:r>
          </w:p>
        </w:tc>
      </w:tr>
      <w:tr w:rsidR="005E25B3" w:rsidRPr="005E25B3" w14:paraId="3E1BC9C8" w14:textId="77777777" w:rsidTr="004C591E">
        <w:trPr>
          <w:trHeight w:val="714"/>
        </w:trPr>
        <w:tc>
          <w:tcPr>
            <w:tcW w:w="1769" w:type="dxa"/>
          </w:tcPr>
          <w:p w14:paraId="3C04AB24" w14:textId="77777777" w:rsidR="005E25B3" w:rsidRPr="005E25B3" w:rsidRDefault="005E25B3" w:rsidP="0083154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E25B3">
              <w:rPr>
                <w:rFonts w:ascii="Arial" w:hAnsi="Arial" w:cs="Arial"/>
                <w:color w:val="000000" w:themeColor="text1"/>
                <w:sz w:val="16"/>
                <w:szCs w:val="16"/>
              </w:rPr>
              <w:t>Primary Care in Global Health:  Abscess Incision and Drainage</w:t>
            </w:r>
          </w:p>
          <w:p w14:paraId="1A26511B" w14:textId="77777777" w:rsidR="005E25B3" w:rsidRPr="005E25B3" w:rsidRDefault="005E25B3" w:rsidP="0083154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76" w:type="dxa"/>
          </w:tcPr>
          <w:p w14:paraId="4B024828" w14:textId="77777777" w:rsidR="005E25B3" w:rsidRPr="005E25B3" w:rsidRDefault="005E25B3" w:rsidP="0083154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E25B3">
              <w:rPr>
                <w:rFonts w:ascii="Arial" w:hAnsi="Arial" w:cs="Arial"/>
                <w:color w:val="000000" w:themeColor="text1"/>
                <w:sz w:val="16"/>
                <w:szCs w:val="16"/>
              </w:rPr>
              <w:t>Short didactic with synchronized procedural walkthrough and small group practice, with 1-2 facilitators per 5-6 students</w:t>
            </w:r>
          </w:p>
          <w:p w14:paraId="31970E15" w14:textId="77777777" w:rsidR="005E25B3" w:rsidRPr="005E25B3" w:rsidRDefault="005E25B3" w:rsidP="0083154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63" w:type="dxa"/>
          </w:tcPr>
          <w:p w14:paraId="0B041685" w14:textId="77777777" w:rsidR="005E25B3" w:rsidRPr="005E25B3" w:rsidRDefault="005E25B3" w:rsidP="0083154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E25B3">
              <w:rPr>
                <w:rFonts w:ascii="Arial" w:hAnsi="Arial" w:cs="Arial"/>
                <w:color w:val="000000" w:themeColor="text1"/>
                <w:sz w:val="16"/>
                <w:szCs w:val="16"/>
              </w:rPr>
              <w:t>List the variety of primary care careers available in global health  </w:t>
            </w:r>
          </w:p>
          <w:p w14:paraId="36E0AC75" w14:textId="77777777" w:rsidR="005E25B3" w:rsidRPr="005E25B3" w:rsidRDefault="005E25B3" w:rsidP="0083154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u w:val="single"/>
              </w:rPr>
            </w:pPr>
            <w:r w:rsidRPr="005E25B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u w:val="single"/>
              </w:rPr>
              <w:t>Explain the value of providing procedures in primary care settings</w:t>
            </w:r>
          </w:p>
          <w:p w14:paraId="6444CA8F" w14:textId="77777777" w:rsidR="005E25B3" w:rsidRPr="005E25B3" w:rsidRDefault="005E25B3" w:rsidP="0083154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E25B3">
              <w:rPr>
                <w:rFonts w:ascii="Arial" w:hAnsi="Arial" w:cs="Arial"/>
                <w:color w:val="000000" w:themeColor="text1"/>
                <w:sz w:val="16"/>
                <w:szCs w:val="16"/>
              </w:rPr>
              <w:t>Describe the steps to perform the procedure</w:t>
            </w:r>
          </w:p>
        </w:tc>
      </w:tr>
      <w:tr w:rsidR="005E25B3" w:rsidRPr="005E25B3" w14:paraId="6DBFDF24" w14:textId="77777777" w:rsidTr="004C591E">
        <w:trPr>
          <w:trHeight w:val="1429"/>
        </w:trPr>
        <w:tc>
          <w:tcPr>
            <w:tcW w:w="1769" w:type="dxa"/>
          </w:tcPr>
          <w:p w14:paraId="4B18E4D5" w14:textId="77777777" w:rsidR="005E25B3" w:rsidRPr="005E25B3" w:rsidRDefault="005E25B3" w:rsidP="0083154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E25B3">
              <w:rPr>
                <w:rFonts w:ascii="Arial" w:hAnsi="Arial" w:cs="Arial"/>
                <w:color w:val="000000" w:themeColor="text1"/>
                <w:sz w:val="16"/>
                <w:szCs w:val="16"/>
              </w:rPr>
              <w:t>Primary Care in Sports Medicine: Knee and Shoulder Injections</w:t>
            </w:r>
          </w:p>
          <w:p w14:paraId="150F9DCB" w14:textId="77777777" w:rsidR="005E25B3" w:rsidRPr="005E25B3" w:rsidRDefault="005E25B3" w:rsidP="0083154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76" w:type="dxa"/>
          </w:tcPr>
          <w:p w14:paraId="13252321" w14:textId="77777777" w:rsidR="005E25B3" w:rsidRPr="005E25B3" w:rsidRDefault="005E25B3" w:rsidP="0083154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E25B3">
              <w:rPr>
                <w:rFonts w:ascii="Arial" w:hAnsi="Arial" w:cs="Arial"/>
                <w:color w:val="000000" w:themeColor="text1"/>
                <w:sz w:val="16"/>
                <w:szCs w:val="16"/>
              </w:rPr>
              <w:t>Short didactic with rotating stations for skills practice: (1) knee injections, (2) shoulder injections, (3) identifying anatomical landmarks, (4) ultrasound for MSK</w:t>
            </w:r>
          </w:p>
        </w:tc>
        <w:tc>
          <w:tcPr>
            <w:tcW w:w="5863" w:type="dxa"/>
          </w:tcPr>
          <w:p w14:paraId="12C16D2D" w14:textId="77777777" w:rsidR="005E25B3" w:rsidRPr="005E25B3" w:rsidRDefault="005E25B3" w:rsidP="0083154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E25B3">
              <w:rPr>
                <w:rFonts w:ascii="Arial" w:hAnsi="Arial" w:cs="Arial"/>
                <w:color w:val="000000" w:themeColor="text1"/>
                <w:sz w:val="16"/>
                <w:szCs w:val="16"/>
              </w:rPr>
              <w:t>Describe the career paths of primary care clinicians who complete additional training in Sports Medicine</w:t>
            </w:r>
          </w:p>
          <w:p w14:paraId="21861611" w14:textId="77777777" w:rsidR="005E25B3" w:rsidRPr="005E25B3" w:rsidRDefault="005E25B3" w:rsidP="0083154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E25B3">
              <w:rPr>
                <w:rFonts w:ascii="Arial" w:hAnsi="Arial" w:cs="Arial"/>
                <w:color w:val="000000" w:themeColor="text1"/>
                <w:sz w:val="16"/>
                <w:szCs w:val="16"/>
              </w:rPr>
              <w:t>Judge when it is appropriate to conduct a knee and shoulder joint injection</w:t>
            </w:r>
          </w:p>
          <w:p w14:paraId="30093EED" w14:textId="77777777" w:rsidR="005E25B3" w:rsidRPr="005E25B3" w:rsidRDefault="005E25B3" w:rsidP="0083154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E25B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Describe the steps to perform the procedure </w:t>
            </w:r>
          </w:p>
        </w:tc>
      </w:tr>
      <w:tr w:rsidR="005E25B3" w:rsidRPr="005E25B3" w14:paraId="4D871232" w14:textId="77777777" w:rsidTr="004C591E">
        <w:trPr>
          <w:trHeight w:val="1187"/>
        </w:trPr>
        <w:tc>
          <w:tcPr>
            <w:tcW w:w="1769" w:type="dxa"/>
          </w:tcPr>
          <w:p w14:paraId="74E04822" w14:textId="77777777" w:rsidR="005E25B3" w:rsidRPr="005E25B3" w:rsidRDefault="005E25B3" w:rsidP="0083154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E25B3">
              <w:rPr>
                <w:rFonts w:ascii="Arial" w:hAnsi="Arial" w:cs="Arial"/>
                <w:color w:val="000000" w:themeColor="text1"/>
                <w:sz w:val="16"/>
                <w:szCs w:val="16"/>
              </w:rPr>
              <w:t>Primary Care in Women’s Health: IUD Insertion</w:t>
            </w:r>
          </w:p>
          <w:p w14:paraId="5B3C3B75" w14:textId="77777777" w:rsidR="005E25B3" w:rsidRPr="005E25B3" w:rsidRDefault="005E25B3" w:rsidP="0083154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76" w:type="dxa"/>
          </w:tcPr>
          <w:p w14:paraId="30C1E221" w14:textId="77777777" w:rsidR="005E25B3" w:rsidRPr="005E25B3" w:rsidRDefault="005E25B3" w:rsidP="0083154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E25B3">
              <w:rPr>
                <w:rFonts w:ascii="Arial" w:hAnsi="Arial" w:cs="Arial"/>
                <w:color w:val="000000" w:themeColor="text1"/>
                <w:sz w:val="16"/>
                <w:szCs w:val="16"/>
              </w:rPr>
              <w:t>Short didactic with synchronized procedural walkthrough and small group practice, with 1-2 facilitators per 5-6 students</w:t>
            </w:r>
          </w:p>
        </w:tc>
        <w:tc>
          <w:tcPr>
            <w:tcW w:w="5863" w:type="dxa"/>
          </w:tcPr>
          <w:p w14:paraId="190CD1AD" w14:textId="77777777" w:rsidR="005E25B3" w:rsidRPr="005E25B3" w:rsidRDefault="005E25B3" w:rsidP="0083154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E25B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Recognize the scope of women’s health care provided by primary care clinicians </w:t>
            </w:r>
          </w:p>
          <w:p w14:paraId="1BD48A7B" w14:textId="77777777" w:rsidR="005E25B3" w:rsidRPr="005E25B3" w:rsidRDefault="005E25B3" w:rsidP="0083154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u w:val="single"/>
              </w:rPr>
            </w:pPr>
            <w:r w:rsidRPr="005E25B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u w:val="single"/>
              </w:rPr>
              <w:t>Recognize the advantages of Long Acting Reversible Contraception</w:t>
            </w:r>
          </w:p>
          <w:p w14:paraId="43D13FBD" w14:textId="77777777" w:rsidR="005E25B3" w:rsidRPr="005E25B3" w:rsidRDefault="005E25B3" w:rsidP="0083154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5E25B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u w:val="single"/>
              </w:rPr>
              <w:t>Describe the steps to perform the procedure</w:t>
            </w:r>
            <w:r w:rsidRPr="005E25B3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5E25B3" w:rsidRPr="005E25B3" w14:paraId="32014424" w14:textId="77777777" w:rsidTr="004C591E">
        <w:trPr>
          <w:trHeight w:val="1207"/>
        </w:trPr>
        <w:tc>
          <w:tcPr>
            <w:tcW w:w="1769" w:type="dxa"/>
          </w:tcPr>
          <w:p w14:paraId="51D1EE84" w14:textId="77777777" w:rsidR="005E25B3" w:rsidRPr="005E25B3" w:rsidRDefault="005E25B3" w:rsidP="0083154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E25B3">
              <w:rPr>
                <w:rFonts w:ascii="Arial" w:hAnsi="Arial" w:cs="Arial"/>
                <w:color w:val="000000" w:themeColor="text1"/>
                <w:sz w:val="16"/>
                <w:szCs w:val="16"/>
              </w:rPr>
              <w:t>Primary Care in Community Health: Shave Biopsy</w:t>
            </w:r>
          </w:p>
          <w:p w14:paraId="7DB81C6F" w14:textId="77777777" w:rsidR="005E25B3" w:rsidRPr="005E25B3" w:rsidRDefault="005E25B3" w:rsidP="0083154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76" w:type="dxa"/>
          </w:tcPr>
          <w:p w14:paraId="1B27D067" w14:textId="77777777" w:rsidR="005E25B3" w:rsidRPr="005E25B3" w:rsidRDefault="005E25B3" w:rsidP="0083154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E25B3">
              <w:rPr>
                <w:rFonts w:ascii="Arial" w:hAnsi="Arial" w:cs="Arial"/>
                <w:color w:val="000000" w:themeColor="text1"/>
                <w:sz w:val="16"/>
                <w:szCs w:val="16"/>
              </w:rPr>
              <w:t>Short didactic with synchronized procedural walkthrough and small group practice, with 1-2 facilitators per 5-6 students</w:t>
            </w:r>
          </w:p>
        </w:tc>
        <w:tc>
          <w:tcPr>
            <w:tcW w:w="5863" w:type="dxa"/>
          </w:tcPr>
          <w:p w14:paraId="6172BF7B" w14:textId="77777777" w:rsidR="005E25B3" w:rsidRPr="005E25B3" w:rsidRDefault="005E25B3" w:rsidP="0083154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E25B3">
              <w:rPr>
                <w:rFonts w:ascii="Arial" w:hAnsi="Arial" w:cs="Arial"/>
                <w:color w:val="000000" w:themeColor="text1"/>
                <w:sz w:val="16"/>
                <w:szCs w:val="16"/>
              </w:rPr>
              <w:t>List the variety of primary care careers available in community health. </w:t>
            </w:r>
          </w:p>
          <w:p w14:paraId="0A28B724" w14:textId="77777777" w:rsidR="005E25B3" w:rsidRPr="005E25B3" w:rsidRDefault="005E25B3" w:rsidP="0083154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E25B3">
              <w:rPr>
                <w:rFonts w:ascii="Arial" w:hAnsi="Arial" w:cs="Arial"/>
                <w:color w:val="000000" w:themeColor="text1"/>
                <w:sz w:val="16"/>
                <w:szCs w:val="16"/>
              </w:rPr>
              <w:t>Judge when it is appropriate to conduct a shave biopsy</w:t>
            </w:r>
          </w:p>
          <w:p w14:paraId="5706914E" w14:textId="77777777" w:rsidR="005E25B3" w:rsidRPr="005E25B3" w:rsidRDefault="005E25B3" w:rsidP="0083154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u w:val="single"/>
              </w:rPr>
            </w:pPr>
            <w:r w:rsidRPr="005E25B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u w:val="single"/>
              </w:rPr>
              <w:t>Describe the steps to perform the procedure</w:t>
            </w:r>
          </w:p>
        </w:tc>
      </w:tr>
      <w:tr w:rsidR="005E25B3" w:rsidRPr="005E25B3" w14:paraId="666A2188" w14:textId="77777777" w:rsidTr="004C591E">
        <w:trPr>
          <w:trHeight w:val="886"/>
        </w:trPr>
        <w:tc>
          <w:tcPr>
            <w:tcW w:w="1769" w:type="dxa"/>
          </w:tcPr>
          <w:p w14:paraId="759FD4A5" w14:textId="77777777" w:rsidR="005E25B3" w:rsidRPr="005E25B3" w:rsidRDefault="005E25B3" w:rsidP="0083154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E25B3">
              <w:rPr>
                <w:rFonts w:ascii="Arial" w:hAnsi="Arial" w:cs="Arial"/>
                <w:color w:val="000000" w:themeColor="text1"/>
                <w:sz w:val="16"/>
                <w:szCs w:val="16"/>
              </w:rPr>
              <w:t>The Life of a PCC</w:t>
            </w:r>
          </w:p>
          <w:p w14:paraId="0FADA74B" w14:textId="77777777" w:rsidR="005E25B3" w:rsidRPr="005E25B3" w:rsidRDefault="005E25B3" w:rsidP="0083154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76" w:type="dxa"/>
          </w:tcPr>
          <w:p w14:paraId="13F7AAB6" w14:textId="77777777" w:rsidR="005E25B3" w:rsidRPr="005E25B3" w:rsidRDefault="005E25B3" w:rsidP="0083154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E25B3">
              <w:rPr>
                <w:rFonts w:ascii="Arial" w:hAnsi="Arial" w:cs="Arial"/>
                <w:color w:val="000000" w:themeColor="text1"/>
                <w:sz w:val="16"/>
                <w:szCs w:val="16"/>
              </w:rPr>
              <w:t>Panel with representation from community and academic clinicians, across primary care specialties, using pre-submitted student questions</w:t>
            </w:r>
          </w:p>
        </w:tc>
        <w:tc>
          <w:tcPr>
            <w:tcW w:w="5863" w:type="dxa"/>
          </w:tcPr>
          <w:p w14:paraId="1F5CC004" w14:textId="77777777" w:rsidR="005E25B3" w:rsidRPr="005E25B3" w:rsidRDefault="005E25B3" w:rsidP="0083154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u w:val="single"/>
              </w:rPr>
            </w:pPr>
            <w:r w:rsidRPr="005E25B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u w:val="single"/>
              </w:rPr>
              <w:t>Describe the lifestyle and salary of PCCs across different practice settings</w:t>
            </w:r>
          </w:p>
          <w:p w14:paraId="443F2043" w14:textId="77777777" w:rsidR="005E25B3" w:rsidRPr="005E25B3" w:rsidRDefault="005E25B3" w:rsidP="0083154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E25B3">
              <w:rPr>
                <w:rFonts w:ascii="Arial" w:hAnsi="Arial" w:cs="Arial"/>
                <w:color w:val="000000" w:themeColor="text1"/>
                <w:sz w:val="16"/>
                <w:szCs w:val="16"/>
              </w:rPr>
              <w:t>Discuss the scope of practice of a primary care clinician</w:t>
            </w:r>
          </w:p>
          <w:p w14:paraId="44C576C4" w14:textId="77777777" w:rsidR="005E25B3" w:rsidRPr="005E25B3" w:rsidRDefault="005E25B3" w:rsidP="0083154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  <w:u w:val="single"/>
              </w:rPr>
            </w:pPr>
            <w:r w:rsidRPr="005E25B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u w:val="single"/>
              </w:rPr>
              <w:t>Discuss work-life fit and flexibility associated with a career in primary care</w:t>
            </w:r>
          </w:p>
        </w:tc>
      </w:tr>
      <w:tr w:rsidR="005E25B3" w:rsidRPr="005E25B3" w14:paraId="616209F8" w14:textId="77777777" w:rsidTr="004C591E">
        <w:trPr>
          <w:trHeight w:val="1207"/>
        </w:trPr>
        <w:tc>
          <w:tcPr>
            <w:tcW w:w="1769" w:type="dxa"/>
          </w:tcPr>
          <w:p w14:paraId="10954091" w14:textId="77777777" w:rsidR="005E25B3" w:rsidRPr="005E25B3" w:rsidRDefault="005E25B3" w:rsidP="0083154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E25B3">
              <w:rPr>
                <w:rFonts w:ascii="Arial" w:hAnsi="Arial" w:cs="Arial"/>
                <w:color w:val="000000" w:themeColor="text1"/>
                <w:sz w:val="16"/>
                <w:szCs w:val="16"/>
              </w:rPr>
              <w:t>Training to Become an Excellent PCC</w:t>
            </w:r>
          </w:p>
          <w:p w14:paraId="48DAAC34" w14:textId="77777777" w:rsidR="005E25B3" w:rsidRPr="005E25B3" w:rsidRDefault="005E25B3" w:rsidP="0083154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80D2335" w14:textId="77777777" w:rsidR="005E25B3" w:rsidRPr="005E25B3" w:rsidRDefault="005E25B3" w:rsidP="0083154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76" w:type="dxa"/>
          </w:tcPr>
          <w:p w14:paraId="7B0C5356" w14:textId="77777777" w:rsidR="005E25B3" w:rsidRPr="005E25B3" w:rsidRDefault="005E25B3" w:rsidP="0083154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E25B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Small group discussion and Q&amp;A at rotating stations for each specialty: internal medicine and family medicine </w:t>
            </w:r>
          </w:p>
        </w:tc>
        <w:tc>
          <w:tcPr>
            <w:tcW w:w="5863" w:type="dxa"/>
          </w:tcPr>
          <w:p w14:paraId="22E5F518" w14:textId="77777777" w:rsidR="005E25B3" w:rsidRPr="005E25B3" w:rsidRDefault="005E25B3" w:rsidP="0083154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E25B3">
              <w:rPr>
                <w:rFonts w:ascii="Arial" w:hAnsi="Arial" w:cs="Arial"/>
                <w:color w:val="000000" w:themeColor="text1"/>
                <w:sz w:val="16"/>
                <w:szCs w:val="16"/>
              </w:rPr>
              <w:t>Describe unique challenges (i.e. rapid acquisition and breadth of knowledge) of primary care training</w:t>
            </w:r>
          </w:p>
          <w:p w14:paraId="6AF84E17" w14:textId="77777777" w:rsidR="005E25B3" w:rsidRPr="005E25B3" w:rsidRDefault="005E25B3" w:rsidP="0083154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E25B3">
              <w:rPr>
                <w:rFonts w:ascii="Arial" w:hAnsi="Arial" w:cs="Arial"/>
                <w:color w:val="000000" w:themeColor="text1"/>
                <w:sz w:val="16"/>
                <w:szCs w:val="16"/>
              </w:rPr>
              <w:t>Articulate the major draws for training in primary care</w:t>
            </w:r>
          </w:p>
          <w:p w14:paraId="52D8C748" w14:textId="77777777" w:rsidR="005E25B3" w:rsidRPr="005E25B3" w:rsidRDefault="005E25B3" w:rsidP="0083154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E25B3">
              <w:rPr>
                <w:rFonts w:ascii="Arial" w:hAnsi="Arial" w:cs="Arial"/>
                <w:color w:val="000000" w:themeColor="text1"/>
                <w:sz w:val="16"/>
                <w:szCs w:val="16"/>
              </w:rPr>
              <w:t>Compare different primary care residency training programs</w:t>
            </w:r>
          </w:p>
        </w:tc>
      </w:tr>
      <w:tr w:rsidR="005E25B3" w:rsidRPr="005E25B3" w14:paraId="7444A5B7" w14:textId="77777777" w:rsidTr="004C591E">
        <w:trPr>
          <w:trHeight w:val="986"/>
        </w:trPr>
        <w:tc>
          <w:tcPr>
            <w:tcW w:w="1769" w:type="dxa"/>
          </w:tcPr>
          <w:p w14:paraId="09254FC1" w14:textId="77777777" w:rsidR="005E25B3" w:rsidRPr="005E25B3" w:rsidRDefault="005E25B3" w:rsidP="0083154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E25B3">
              <w:rPr>
                <w:rFonts w:ascii="Arial" w:hAnsi="Arial" w:cs="Arial"/>
                <w:color w:val="000000" w:themeColor="text1"/>
                <w:sz w:val="16"/>
                <w:szCs w:val="16"/>
              </w:rPr>
              <w:t>The Many Paths of Primary Care</w:t>
            </w:r>
          </w:p>
          <w:p w14:paraId="77715EB9" w14:textId="77777777" w:rsidR="005E25B3" w:rsidRPr="005E25B3" w:rsidRDefault="005E25B3" w:rsidP="0083154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76" w:type="dxa"/>
          </w:tcPr>
          <w:p w14:paraId="534BE793" w14:textId="77777777" w:rsidR="005E25B3" w:rsidRPr="005E25B3" w:rsidRDefault="005E25B3" w:rsidP="0083154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E25B3">
              <w:rPr>
                <w:rFonts w:ascii="Arial" w:hAnsi="Arial" w:cs="Arial"/>
                <w:color w:val="000000" w:themeColor="text1"/>
                <w:sz w:val="16"/>
                <w:szCs w:val="16"/>
              </w:rPr>
              <w:t>Panel with MDs and PAs, moderated by faculty lead, followed by Q&amp;A</w:t>
            </w:r>
          </w:p>
        </w:tc>
        <w:tc>
          <w:tcPr>
            <w:tcW w:w="5863" w:type="dxa"/>
          </w:tcPr>
          <w:p w14:paraId="21FFE2B9" w14:textId="77777777" w:rsidR="005E25B3" w:rsidRPr="005E25B3" w:rsidRDefault="005E25B3" w:rsidP="0083154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E25B3">
              <w:rPr>
                <w:rFonts w:ascii="Arial" w:hAnsi="Arial" w:cs="Arial"/>
                <w:color w:val="000000" w:themeColor="text1"/>
                <w:sz w:val="16"/>
                <w:szCs w:val="16"/>
              </w:rPr>
              <w:t>Articulate the breadth of roles PCCs play in the health care system</w:t>
            </w:r>
          </w:p>
          <w:p w14:paraId="70A99165" w14:textId="77777777" w:rsidR="005E25B3" w:rsidRPr="005E25B3" w:rsidRDefault="005E25B3" w:rsidP="0083154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E25B3">
              <w:rPr>
                <w:rFonts w:ascii="Arial" w:hAnsi="Arial" w:cs="Arial"/>
                <w:color w:val="000000" w:themeColor="text1"/>
                <w:sz w:val="16"/>
                <w:szCs w:val="16"/>
              </w:rPr>
              <w:t>Characterize the diversity and patient impact of career trajectories post-residency</w:t>
            </w:r>
          </w:p>
          <w:p w14:paraId="343BC6C1" w14:textId="77777777" w:rsidR="005E25B3" w:rsidRPr="005E25B3" w:rsidRDefault="005E25B3" w:rsidP="0083154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E25B3">
              <w:rPr>
                <w:rFonts w:ascii="Arial" w:hAnsi="Arial" w:cs="Arial"/>
                <w:color w:val="000000" w:themeColor="text1"/>
                <w:sz w:val="16"/>
                <w:szCs w:val="16"/>
              </w:rPr>
              <w:t>Discuss the unique roles PCCs play in their patient’s lives</w:t>
            </w:r>
          </w:p>
        </w:tc>
      </w:tr>
      <w:tr w:rsidR="005E25B3" w:rsidRPr="005E25B3" w14:paraId="1DF28CCB" w14:textId="77777777" w:rsidTr="004C591E">
        <w:trPr>
          <w:trHeight w:val="905"/>
        </w:trPr>
        <w:tc>
          <w:tcPr>
            <w:tcW w:w="1769" w:type="dxa"/>
            <w:tcBorders>
              <w:bottom w:val="single" w:sz="4" w:space="0" w:color="auto"/>
            </w:tcBorders>
          </w:tcPr>
          <w:p w14:paraId="089641E3" w14:textId="77777777" w:rsidR="005E25B3" w:rsidRPr="005E25B3" w:rsidRDefault="005E25B3" w:rsidP="0083154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E25B3">
              <w:rPr>
                <w:rFonts w:ascii="Arial" w:hAnsi="Arial" w:cs="Arial"/>
                <w:color w:val="000000" w:themeColor="text1"/>
                <w:sz w:val="16"/>
                <w:szCs w:val="16"/>
              </w:rPr>
              <w:t>The Value and Worth of Primary Care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14:paraId="076A643B" w14:textId="77777777" w:rsidR="005E25B3" w:rsidRPr="005E25B3" w:rsidRDefault="005E25B3" w:rsidP="0083154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E25B3">
              <w:rPr>
                <w:rFonts w:ascii="Arial" w:hAnsi="Arial" w:cs="Arial"/>
                <w:color w:val="000000" w:themeColor="text1"/>
                <w:sz w:val="16"/>
                <w:szCs w:val="16"/>
              </w:rPr>
              <w:t>“Fireside chat” with PCC and patient/family/caregivers followed by Q&amp;A</w:t>
            </w:r>
          </w:p>
        </w:tc>
        <w:tc>
          <w:tcPr>
            <w:tcW w:w="5863" w:type="dxa"/>
            <w:tcBorders>
              <w:bottom w:val="single" w:sz="4" w:space="0" w:color="auto"/>
            </w:tcBorders>
          </w:tcPr>
          <w:p w14:paraId="1793D8D8" w14:textId="77777777" w:rsidR="005E25B3" w:rsidRPr="005E25B3" w:rsidRDefault="005E25B3" w:rsidP="0083154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E25B3">
              <w:rPr>
                <w:rFonts w:ascii="Arial" w:hAnsi="Arial" w:cs="Arial"/>
                <w:color w:val="000000" w:themeColor="text1"/>
                <w:sz w:val="16"/>
                <w:szCs w:val="16"/>
              </w:rPr>
              <w:t>Summarize key learnings for this lunch seminar by highlighting perspectives from patients and their families/caregivers</w:t>
            </w:r>
          </w:p>
        </w:tc>
      </w:tr>
    </w:tbl>
    <w:p w14:paraId="1592BFB0" w14:textId="77777777" w:rsidR="001148A7" w:rsidRDefault="001148A7" w:rsidP="004C166D"/>
    <w:sectPr w:rsidR="001148A7" w:rsidSect="004C166D">
      <w:footerReference w:type="even" r:id="rId8"/>
      <w:footerReference w:type="default" r:id="rId9"/>
      <w:pgSz w:w="12240" w:h="15840"/>
      <w:pgMar w:top="1296" w:right="1296" w:bottom="1296" w:left="1296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22554" w14:textId="77777777" w:rsidR="00791F6B" w:rsidRDefault="00791F6B" w:rsidP="001148A7">
      <w:r>
        <w:separator/>
      </w:r>
    </w:p>
  </w:endnote>
  <w:endnote w:type="continuationSeparator" w:id="0">
    <w:p w14:paraId="3869D6A1" w14:textId="77777777" w:rsidR="00791F6B" w:rsidRDefault="00791F6B" w:rsidP="0011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237003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4F80871" w14:textId="30CC44AB" w:rsidR="001148A7" w:rsidRDefault="001148A7" w:rsidP="007E571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D00FB8" w14:textId="77777777" w:rsidR="001148A7" w:rsidRDefault="001148A7" w:rsidP="001148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0BE16" w14:textId="625D472F" w:rsidR="001148A7" w:rsidRDefault="001148A7" w:rsidP="007E5714">
    <w:pPr>
      <w:pStyle w:val="Footer"/>
      <w:framePr w:wrap="none" w:vAnchor="text" w:hAnchor="margin" w:xAlign="right" w:y="1"/>
      <w:rPr>
        <w:rStyle w:val="PageNumber"/>
      </w:rPr>
    </w:pPr>
  </w:p>
  <w:p w14:paraId="5C2FA744" w14:textId="77777777" w:rsidR="001148A7" w:rsidRDefault="001148A7" w:rsidP="001148A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34CC1" w14:textId="77777777" w:rsidR="00791F6B" w:rsidRDefault="00791F6B" w:rsidP="001148A7">
      <w:r>
        <w:separator/>
      </w:r>
    </w:p>
  </w:footnote>
  <w:footnote w:type="continuationSeparator" w:id="0">
    <w:p w14:paraId="642E2D7C" w14:textId="77777777" w:rsidR="00791F6B" w:rsidRDefault="00791F6B" w:rsidP="00114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D20DC"/>
    <w:multiLevelType w:val="hybridMultilevel"/>
    <w:tmpl w:val="C4CC48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B42BA9"/>
    <w:multiLevelType w:val="hybridMultilevel"/>
    <w:tmpl w:val="47945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FF40A9"/>
    <w:multiLevelType w:val="hybridMultilevel"/>
    <w:tmpl w:val="C7CA3D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B01EE8"/>
    <w:multiLevelType w:val="hybridMultilevel"/>
    <w:tmpl w:val="E924C2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525429"/>
    <w:multiLevelType w:val="hybridMultilevel"/>
    <w:tmpl w:val="BAF61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8A7"/>
    <w:rsid w:val="001148A7"/>
    <w:rsid w:val="00490421"/>
    <w:rsid w:val="004A5EA3"/>
    <w:rsid w:val="004C166D"/>
    <w:rsid w:val="005E25B3"/>
    <w:rsid w:val="00791F6B"/>
    <w:rsid w:val="00830A80"/>
    <w:rsid w:val="0083154E"/>
    <w:rsid w:val="008E3F5F"/>
    <w:rsid w:val="00A93102"/>
    <w:rsid w:val="00AA53F5"/>
    <w:rsid w:val="00B25A75"/>
    <w:rsid w:val="00BC6BBD"/>
    <w:rsid w:val="00C74FB4"/>
    <w:rsid w:val="00D80812"/>
    <w:rsid w:val="00DE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5EF46"/>
  <w15:chartTrackingRefBased/>
  <w15:docId w15:val="{EAEC3005-39F9-8C45-9F79-0307D0D1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8A7"/>
    <w:pPr>
      <w:ind w:left="720"/>
      <w:contextualSpacing/>
    </w:pPr>
  </w:style>
  <w:style w:type="table" w:styleId="TableGrid">
    <w:name w:val="Table Grid"/>
    <w:basedOn w:val="TableNormal"/>
    <w:uiPriority w:val="39"/>
    <w:rsid w:val="00114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48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148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8A7"/>
  </w:style>
  <w:style w:type="character" w:styleId="PageNumber">
    <w:name w:val="page number"/>
    <w:basedOn w:val="DefaultParagraphFont"/>
    <w:uiPriority w:val="99"/>
    <w:semiHidden/>
    <w:unhideWhenUsed/>
    <w:rsid w:val="001148A7"/>
  </w:style>
  <w:style w:type="paragraph" w:styleId="Header">
    <w:name w:val="header"/>
    <w:basedOn w:val="Normal"/>
    <w:link w:val="HeaderChar"/>
    <w:uiPriority w:val="99"/>
    <w:unhideWhenUsed/>
    <w:rsid w:val="004C16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FBDFB5-3448-9943-9F9A-30FBDA61F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530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Jimmy Zheng</cp:lastModifiedBy>
  <cp:revision>4</cp:revision>
  <dcterms:created xsi:type="dcterms:W3CDTF">2020-11-13T02:13:00Z</dcterms:created>
  <dcterms:modified xsi:type="dcterms:W3CDTF">2021-03-02T04:21:00Z</dcterms:modified>
</cp:coreProperties>
</file>